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9B48" w14:textId="5E9C9CB4" w:rsidR="00EB5694" w:rsidRPr="00542CEA" w:rsidRDefault="00106707" w:rsidP="0094661E">
      <w:pPr>
        <w:spacing w:after="0" w:line="240" w:lineRule="auto"/>
        <w:jc w:val="both"/>
        <w:rPr>
          <w:rFonts w:ascii="Cambria" w:hAnsi="Cambria"/>
          <w:sz w:val="36"/>
          <w:szCs w:val="36"/>
        </w:rPr>
      </w:pPr>
      <w:r>
        <w:rPr>
          <w:rFonts w:ascii="Cambria" w:hAnsi="Cambria"/>
          <w:sz w:val="36"/>
          <w:szCs w:val="36"/>
        </w:rPr>
        <w:t>RPPA</w:t>
      </w:r>
      <w:r w:rsidR="00EA433F">
        <w:rPr>
          <w:rFonts w:ascii="Cambria" w:hAnsi="Cambria"/>
          <w:sz w:val="36"/>
          <w:szCs w:val="36"/>
        </w:rPr>
        <w:t xml:space="preserve">: </w:t>
      </w:r>
      <w:r w:rsidR="00EB5694" w:rsidRPr="00542CEA">
        <w:rPr>
          <w:rFonts w:ascii="Cambria" w:hAnsi="Cambria"/>
          <w:sz w:val="36"/>
          <w:szCs w:val="36"/>
        </w:rPr>
        <w:t>Host and Tumour Profiling unit</w:t>
      </w:r>
      <w:r w:rsidR="008B6C07">
        <w:rPr>
          <w:rFonts w:ascii="Cambria" w:hAnsi="Cambria"/>
          <w:sz w:val="36"/>
          <w:szCs w:val="36"/>
        </w:rPr>
        <w:t>, Institute of Genetics &amp; Cancer</w:t>
      </w:r>
      <w:r w:rsidR="00EB5694" w:rsidRPr="00542CEA">
        <w:rPr>
          <w:rFonts w:ascii="Cambria" w:hAnsi="Cambria"/>
          <w:sz w:val="36"/>
          <w:szCs w:val="36"/>
        </w:rPr>
        <w:t xml:space="preserve">. </w:t>
      </w:r>
    </w:p>
    <w:p w14:paraId="2A59E429" w14:textId="77777777" w:rsidR="001551CC" w:rsidRDefault="001551CC" w:rsidP="0094661E">
      <w:pPr>
        <w:spacing w:after="0" w:line="240" w:lineRule="auto"/>
        <w:jc w:val="both"/>
        <w:rPr>
          <w:rFonts w:ascii="Cambria" w:hAnsi="Cambria"/>
        </w:rPr>
      </w:pPr>
    </w:p>
    <w:p w14:paraId="5592CBEA" w14:textId="77777777" w:rsidR="00106707" w:rsidRDefault="00106707" w:rsidP="0094661E">
      <w:pPr>
        <w:spacing w:after="0" w:line="240" w:lineRule="auto"/>
        <w:jc w:val="both"/>
        <w:rPr>
          <w:rFonts w:ascii="Cambria" w:hAnsi="Cambria"/>
        </w:rPr>
      </w:pPr>
    </w:p>
    <w:p w14:paraId="7BA5B3BC" w14:textId="77777777" w:rsidR="00106707" w:rsidRPr="006C5320" w:rsidRDefault="006C5320" w:rsidP="008F703D">
      <w:pPr>
        <w:tabs>
          <w:tab w:val="center" w:pos="5386"/>
        </w:tabs>
        <w:spacing w:after="0" w:line="240" w:lineRule="auto"/>
        <w:jc w:val="both"/>
        <w:rPr>
          <w:rFonts w:ascii="Cambria" w:hAnsi="Cambria"/>
          <w:u w:val="single"/>
        </w:rPr>
      </w:pPr>
      <w:r w:rsidRPr="006C5320">
        <w:rPr>
          <w:rFonts w:ascii="Cambria" w:hAnsi="Cambria"/>
          <w:u w:val="single"/>
        </w:rPr>
        <w:t>If you are considering using the service:</w:t>
      </w:r>
    </w:p>
    <w:p w14:paraId="1EED2A6F" w14:textId="77777777" w:rsidR="00362832" w:rsidRPr="00106707" w:rsidRDefault="00362832" w:rsidP="00362832">
      <w:pPr>
        <w:spacing w:after="0" w:line="240" w:lineRule="auto"/>
        <w:jc w:val="both"/>
        <w:rPr>
          <w:rFonts w:ascii="Cambria" w:hAnsi="Cambria"/>
          <w:b/>
        </w:rPr>
      </w:pPr>
    </w:p>
    <w:p w14:paraId="0B81B6F9" w14:textId="77777777" w:rsidR="00362832" w:rsidRPr="006C5320" w:rsidRDefault="00362832" w:rsidP="006C5320">
      <w:pPr>
        <w:pStyle w:val="ListParagraph"/>
        <w:numPr>
          <w:ilvl w:val="0"/>
          <w:numId w:val="12"/>
        </w:numPr>
        <w:spacing w:after="0" w:line="240" w:lineRule="auto"/>
        <w:jc w:val="both"/>
        <w:rPr>
          <w:rFonts w:ascii="Cambria" w:hAnsi="Cambria"/>
        </w:rPr>
      </w:pPr>
      <w:r w:rsidRPr="006C5320">
        <w:rPr>
          <w:rFonts w:ascii="Cambria" w:hAnsi="Cambria"/>
        </w:rPr>
        <w:t>The following standard layout options are available:</w:t>
      </w:r>
    </w:p>
    <w:p w14:paraId="0A552F59" w14:textId="77777777" w:rsidR="00362832" w:rsidRPr="00106707" w:rsidRDefault="00362832" w:rsidP="00106707">
      <w:pPr>
        <w:pStyle w:val="ListParagraph"/>
        <w:numPr>
          <w:ilvl w:val="0"/>
          <w:numId w:val="8"/>
        </w:numPr>
        <w:spacing w:after="0" w:line="240" w:lineRule="auto"/>
        <w:jc w:val="both"/>
        <w:rPr>
          <w:rFonts w:ascii="Cambria" w:hAnsi="Cambria"/>
        </w:rPr>
      </w:pPr>
      <w:r w:rsidRPr="00106707">
        <w:rPr>
          <w:rFonts w:ascii="Cambria" w:hAnsi="Cambria"/>
        </w:rPr>
        <w:t>12 samples printed with 3 technical replicates per sample.</w:t>
      </w:r>
    </w:p>
    <w:p w14:paraId="0106285A" w14:textId="77777777" w:rsidR="00362832" w:rsidRPr="00106707" w:rsidRDefault="00362832" w:rsidP="00106707">
      <w:pPr>
        <w:pStyle w:val="ListParagraph"/>
        <w:numPr>
          <w:ilvl w:val="0"/>
          <w:numId w:val="8"/>
        </w:numPr>
        <w:spacing w:after="0" w:line="240" w:lineRule="auto"/>
        <w:jc w:val="both"/>
        <w:rPr>
          <w:rFonts w:ascii="Cambria" w:hAnsi="Cambria"/>
        </w:rPr>
      </w:pPr>
      <w:r w:rsidRPr="00106707">
        <w:rPr>
          <w:rFonts w:ascii="Cambria" w:hAnsi="Cambria"/>
        </w:rPr>
        <w:t>36 samples printed with 3 technical replicates per sample.</w:t>
      </w:r>
    </w:p>
    <w:p w14:paraId="06B2B191" w14:textId="77777777" w:rsidR="006C5320" w:rsidRPr="00106707" w:rsidRDefault="006C5320" w:rsidP="006C5320">
      <w:pPr>
        <w:pStyle w:val="ListParagraph"/>
        <w:spacing w:after="0" w:line="240" w:lineRule="auto"/>
        <w:ind w:left="1080"/>
        <w:jc w:val="both"/>
        <w:rPr>
          <w:rFonts w:ascii="Cambria" w:hAnsi="Cambria"/>
        </w:rPr>
      </w:pPr>
    </w:p>
    <w:p w14:paraId="1052CE56" w14:textId="77777777" w:rsidR="00106707" w:rsidRDefault="006C5320" w:rsidP="00362832">
      <w:pPr>
        <w:pStyle w:val="ListParagraph"/>
        <w:numPr>
          <w:ilvl w:val="0"/>
          <w:numId w:val="12"/>
        </w:numPr>
        <w:spacing w:after="0" w:line="240" w:lineRule="auto"/>
        <w:jc w:val="both"/>
        <w:rPr>
          <w:rFonts w:ascii="Cambria" w:hAnsi="Cambria"/>
        </w:rPr>
      </w:pPr>
      <w:r>
        <w:rPr>
          <w:rFonts w:ascii="Cambria" w:hAnsi="Cambria"/>
        </w:rPr>
        <w:t xml:space="preserve">Standard antibody numbers: </w:t>
      </w:r>
      <w:r w:rsidR="00106707" w:rsidRPr="006C5320">
        <w:rPr>
          <w:rFonts w:ascii="Cambria" w:hAnsi="Cambria"/>
        </w:rPr>
        <w:t>60 – 120 (for more than 120 antibodies please discuss further with HTPU)</w:t>
      </w:r>
    </w:p>
    <w:p w14:paraId="53C277BB" w14:textId="77777777" w:rsidR="006C5320" w:rsidRDefault="006C5320" w:rsidP="006C5320">
      <w:pPr>
        <w:pStyle w:val="ListParagraph"/>
        <w:spacing w:after="0" w:line="240" w:lineRule="auto"/>
        <w:jc w:val="both"/>
        <w:rPr>
          <w:rFonts w:ascii="Cambria" w:hAnsi="Cambria"/>
        </w:rPr>
      </w:pPr>
    </w:p>
    <w:p w14:paraId="66782D81" w14:textId="1D119A7A" w:rsidR="006C5320" w:rsidRDefault="006C5320" w:rsidP="00362832">
      <w:pPr>
        <w:pStyle w:val="ListParagraph"/>
        <w:numPr>
          <w:ilvl w:val="0"/>
          <w:numId w:val="12"/>
        </w:numPr>
        <w:spacing w:after="0" w:line="240" w:lineRule="auto"/>
        <w:jc w:val="both"/>
        <w:rPr>
          <w:rFonts w:ascii="Cambria" w:hAnsi="Cambria"/>
        </w:rPr>
      </w:pPr>
      <w:r>
        <w:rPr>
          <w:rFonts w:ascii="Cambria" w:hAnsi="Cambria"/>
        </w:rPr>
        <w:t xml:space="preserve">For </w:t>
      </w:r>
      <w:r w:rsidR="008B6C07">
        <w:rPr>
          <w:rFonts w:ascii="Cambria" w:hAnsi="Cambria"/>
        </w:rPr>
        <w:t xml:space="preserve">further technical information, </w:t>
      </w:r>
      <w:r>
        <w:rPr>
          <w:rFonts w:ascii="Cambria" w:hAnsi="Cambria"/>
        </w:rPr>
        <w:t xml:space="preserve">pricing and scheduling of studies contact the Host and Tumour Profiling Unit: </w:t>
      </w:r>
      <w:hyperlink r:id="rId5" w:history="1">
        <w:r w:rsidR="0053621A" w:rsidRPr="006C3D77">
          <w:rPr>
            <w:rStyle w:val="Hyperlink"/>
            <w:rFonts w:ascii="Cambria" w:hAnsi="Cambria"/>
          </w:rPr>
          <w:t>rppa@ed.ac.uk</w:t>
        </w:r>
      </w:hyperlink>
    </w:p>
    <w:p w14:paraId="2B768F46" w14:textId="77777777" w:rsidR="006C5320" w:rsidRPr="00560A5C" w:rsidRDefault="006C5320" w:rsidP="00560A5C">
      <w:pPr>
        <w:rPr>
          <w:rFonts w:ascii="Cambria" w:hAnsi="Cambria"/>
        </w:rPr>
      </w:pPr>
    </w:p>
    <w:p w14:paraId="7E6328FF" w14:textId="499DE7A2" w:rsidR="006C5320" w:rsidRDefault="00EA433F" w:rsidP="006C5320">
      <w:pPr>
        <w:spacing w:after="0" w:line="240" w:lineRule="auto"/>
        <w:jc w:val="both"/>
        <w:rPr>
          <w:rFonts w:ascii="Cambria" w:hAnsi="Cambria"/>
          <w:u w:val="single"/>
        </w:rPr>
      </w:pPr>
      <w:r>
        <w:rPr>
          <w:rFonts w:ascii="Cambria" w:hAnsi="Cambria"/>
          <w:u w:val="single"/>
        </w:rPr>
        <w:t xml:space="preserve">Running </w:t>
      </w:r>
      <w:r w:rsidR="0053621A">
        <w:rPr>
          <w:rFonts w:ascii="Cambria" w:hAnsi="Cambria"/>
          <w:u w:val="single"/>
        </w:rPr>
        <w:t>RPPA at HTPU, IGC</w:t>
      </w:r>
      <w:r w:rsidR="006C5320" w:rsidRPr="006C5320">
        <w:rPr>
          <w:rFonts w:ascii="Cambria" w:hAnsi="Cambria"/>
          <w:u w:val="single"/>
        </w:rPr>
        <w:t>:</w:t>
      </w:r>
    </w:p>
    <w:p w14:paraId="3D28C429" w14:textId="77777777" w:rsidR="006C5320" w:rsidRDefault="006C5320" w:rsidP="006C5320">
      <w:pPr>
        <w:spacing w:after="0" w:line="240" w:lineRule="auto"/>
        <w:jc w:val="both"/>
        <w:rPr>
          <w:rFonts w:ascii="Cambria" w:hAnsi="Cambria"/>
          <w:u w:val="single"/>
        </w:rPr>
      </w:pPr>
    </w:p>
    <w:p w14:paraId="5FFA26BE" w14:textId="77777777" w:rsidR="006C5320" w:rsidRDefault="006C5320" w:rsidP="006C5320">
      <w:pPr>
        <w:pStyle w:val="ListParagraph"/>
        <w:numPr>
          <w:ilvl w:val="0"/>
          <w:numId w:val="13"/>
        </w:numPr>
        <w:spacing w:after="0" w:line="240" w:lineRule="auto"/>
        <w:jc w:val="both"/>
        <w:rPr>
          <w:rFonts w:ascii="Cambria" w:hAnsi="Cambria"/>
        </w:rPr>
      </w:pPr>
      <w:r w:rsidRPr="006C5320">
        <w:rPr>
          <w:rFonts w:ascii="Cambria" w:hAnsi="Cambria"/>
        </w:rPr>
        <w:t xml:space="preserve">Once you have decided to proceed with a study, contact HTPU for pricing and scheduling of your study. For clients located </w:t>
      </w:r>
      <w:proofErr w:type="spellStart"/>
      <w:r w:rsidRPr="006C5320">
        <w:rPr>
          <w:rFonts w:ascii="Cambria" w:hAnsi="Cambria"/>
        </w:rPr>
        <w:t>outwith</w:t>
      </w:r>
      <w:proofErr w:type="spellEnd"/>
      <w:r w:rsidRPr="006C5320">
        <w:rPr>
          <w:rFonts w:ascii="Cambria" w:hAnsi="Cambria"/>
        </w:rPr>
        <w:t xml:space="preserve"> The University of Edinburgh a Supply of Services Agreement must be signed by both parties.</w:t>
      </w:r>
    </w:p>
    <w:p w14:paraId="1AAD3CAA" w14:textId="77777777" w:rsidR="006C5320" w:rsidRDefault="006C5320" w:rsidP="006C5320">
      <w:pPr>
        <w:pStyle w:val="ListParagraph"/>
        <w:spacing w:after="0" w:line="240" w:lineRule="auto"/>
        <w:jc w:val="both"/>
        <w:rPr>
          <w:rFonts w:ascii="Cambria" w:hAnsi="Cambria"/>
        </w:rPr>
      </w:pPr>
    </w:p>
    <w:p w14:paraId="3EF4F8D4" w14:textId="4B378620" w:rsidR="006C5320" w:rsidRDefault="006C5320" w:rsidP="00BB2707">
      <w:pPr>
        <w:pStyle w:val="ListParagraph"/>
        <w:numPr>
          <w:ilvl w:val="0"/>
          <w:numId w:val="13"/>
        </w:numPr>
        <w:spacing w:after="0" w:line="240" w:lineRule="auto"/>
        <w:jc w:val="both"/>
        <w:rPr>
          <w:rFonts w:ascii="Cambria" w:hAnsi="Cambria"/>
        </w:rPr>
      </w:pPr>
      <w:r w:rsidRPr="008B6C07">
        <w:rPr>
          <w:rFonts w:ascii="Cambria" w:hAnsi="Cambria"/>
        </w:rPr>
        <w:t xml:space="preserve">Preparation and quantification of protein samples are performed by the client as detailed </w:t>
      </w:r>
      <w:r w:rsidR="00AD6E04" w:rsidRPr="008B6C07">
        <w:rPr>
          <w:rFonts w:ascii="Cambria" w:hAnsi="Cambria"/>
        </w:rPr>
        <w:t xml:space="preserve">on the next page. </w:t>
      </w:r>
    </w:p>
    <w:p w14:paraId="2C2167B2" w14:textId="77777777" w:rsidR="008B6C07" w:rsidRPr="008B6C07" w:rsidRDefault="008B6C07" w:rsidP="008B6C07">
      <w:pPr>
        <w:spacing w:after="0" w:line="240" w:lineRule="auto"/>
        <w:jc w:val="both"/>
        <w:rPr>
          <w:rFonts w:ascii="Cambria" w:hAnsi="Cambria"/>
        </w:rPr>
      </w:pPr>
    </w:p>
    <w:p w14:paraId="56FAC325" w14:textId="38E7996F" w:rsidR="00AD6E04" w:rsidRDefault="008B6C07" w:rsidP="006C5320">
      <w:pPr>
        <w:pStyle w:val="ListParagraph"/>
        <w:numPr>
          <w:ilvl w:val="0"/>
          <w:numId w:val="13"/>
        </w:numPr>
        <w:spacing w:after="0" w:line="240" w:lineRule="auto"/>
        <w:jc w:val="both"/>
        <w:rPr>
          <w:rFonts w:ascii="Cambria" w:hAnsi="Cambria"/>
        </w:rPr>
      </w:pPr>
      <w:r>
        <w:rPr>
          <w:rFonts w:ascii="Cambria" w:hAnsi="Cambria"/>
        </w:rPr>
        <w:t>Ideally, a minimum</w:t>
      </w:r>
      <w:r w:rsidR="006C5320">
        <w:rPr>
          <w:rFonts w:ascii="Cambria" w:hAnsi="Cambria"/>
        </w:rPr>
        <w:t xml:space="preserve"> of </w:t>
      </w:r>
      <w:r w:rsidR="00216279">
        <w:rPr>
          <w:rFonts w:ascii="Cambria" w:hAnsi="Cambria"/>
        </w:rPr>
        <w:t>50</w:t>
      </w:r>
      <w:r>
        <w:rPr>
          <w:rFonts w:ascii="Cambria" w:hAnsi="Cambria"/>
        </w:rPr>
        <w:t xml:space="preserve"> </w:t>
      </w:r>
      <w:r w:rsidR="006C5320" w:rsidRPr="0094661E">
        <w:rPr>
          <w:rFonts w:ascii="Cambria" w:hAnsi="Cambria"/>
        </w:rPr>
        <w:t xml:space="preserve">µl per sample should be shipped on dry ice to HTPU at </w:t>
      </w:r>
      <w:r w:rsidR="00B73F9A">
        <w:rPr>
          <w:rFonts w:ascii="Cambria" w:hAnsi="Cambria"/>
        </w:rPr>
        <w:t xml:space="preserve">a concentration above 2 </w:t>
      </w:r>
      <w:r w:rsidR="006C5320">
        <w:rPr>
          <w:rFonts w:ascii="Cambria" w:hAnsi="Cambria"/>
        </w:rPr>
        <w:t>mg/ml</w:t>
      </w:r>
      <w:r w:rsidR="006C5320" w:rsidRPr="0094661E">
        <w:rPr>
          <w:rFonts w:ascii="Cambria" w:hAnsi="Cambria"/>
        </w:rPr>
        <w:t xml:space="preserve">. </w:t>
      </w:r>
      <w:r w:rsidR="00B73F9A">
        <w:rPr>
          <w:rFonts w:ascii="Cambria" w:hAnsi="Cambria"/>
        </w:rPr>
        <w:t>Please discuss protein concentrations achieved with us before normalising them.</w:t>
      </w:r>
    </w:p>
    <w:p w14:paraId="6D1D4306" w14:textId="77777777" w:rsidR="00AD6E04" w:rsidRPr="00AD6E04" w:rsidRDefault="00AD6E04" w:rsidP="00AD6E04">
      <w:pPr>
        <w:pStyle w:val="ListParagraph"/>
        <w:rPr>
          <w:rFonts w:ascii="Cambria" w:hAnsi="Cambria"/>
        </w:rPr>
      </w:pPr>
    </w:p>
    <w:p w14:paraId="16A11C31" w14:textId="4591C232" w:rsidR="006C5320" w:rsidRDefault="006C5320" w:rsidP="006C5320">
      <w:pPr>
        <w:pStyle w:val="ListParagraph"/>
        <w:numPr>
          <w:ilvl w:val="0"/>
          <w:numId w:val="13"/>
        </w:numPr>
        <w:spacing w:after="0" w:line="240" w:lineRule="auto"/>
        <w:jc w:val="both"/>
        <w:rPr>
          <w:rFonts w:ascii="Cambria" w:hAnsi="Cambria"/>
        </w:rPr>
      </w:pPr>
      <w:r w:rsidRPr="0094661E">
        <w:rPr>
          <w:rFonts w:ascii="Cambria" w:hAnsi="Cambria"/>
        </w:rPr>
        <w:t xml:space="preserve">Samples should be supplied in 1.5ml </w:t>
      </w:r>
      <w:r>
        <w:rPr>
          <w:rFonts w:ascii="Cambria" w:hAnsi="Cambria"/>
        </w:rPr>
        <w:t>tubes that are clearly labelled; a simple numbering system of tubes (1-</w:t>
      </w:r>
      <w:r w:rsidR="00216279">
        <w:rPr>
          <w:rFonts w:ascii="Cambria" w:hAnsi="Cambria"/>
        </w:rPr>
        <w:t>12/36</w:t>
      </w:r>
      <w:r>
        <w:rPr>
          <w:rFonts w:ascii="Cambria" w:hAnsi="Cambria"/>
        </w:rPr>
        <w:t>) is preferred. Results will be labelled with these numbers, however if you would prefer to have results labelled with more detailed sample names these can be provided by e-mail.</w:t>
      </w:r>
    </w:p>
    <w:p w14:paraId="3DC34391" w14:textId="77777777" w:rsidR="006C5320" w:rsidRPr="006C5320" w:rsidRDefault="006C5320" w:rsidP="006C5320">
      <w:pPr>
        <w:pStyle w:val="ListParagraph"/>
        <w:rPr>
          <w:rFonts w:ascii="Cambria" w:hAnsi="Cambria"/>
        </w:rPr>
      </w:pPr>
    </w:p>
    <w:p w14:paraId="0703DB42" w14:textId="77777777" w:rsidR="006C5320" w:rsidRDefault="00AD6E04" w:rsidP="006C5320">
      <w:pPr>
        <w:pStyle w:val="ListParagraph"/>
        <w:numPr>
          <w:ilvl w:val="0"/>
          <w:numId w:val="13"/>
        </w:numPr>
        <w:spacing w:after="0" w:line="240" w:lineRule="auto"/>
        <w:jc w:val="both"/>
        <w:rPr>
          <w:rFonts w:ascii="Cambria" w:hAnsi="Cambria"/>
        </w:rPr>
      </w:pPr>
      <w:r>
        <w:rPr>
          <w:rFonts w:ascii="Cambria" w:hAnsi="Cambria"/>
        </w:rPr>
        <w:t>Once the samples have arrived at HTPU and a sample submission form has been received, your study will be scheduled. We would aim to schedule your run and provide results within 4 weeks, or by a mutually agreed date.</w:t>
      </w:r>
    </w:p>
    <w:p w14:paraId="39FF34B0" w14:textId="77777777" w:rsidR="00AD6E04" w:rsidRPr="00AD6E04" w:rsidRDefault="00AD6E04" w:rsidP="00AD6E04">
      <w:pPr>
        <w:pStyle w:val="ListParagraph"/>
        <w:rPr>
          <w:rFonts w:ascii="Cambria" w:hAnsi="Cambria"/>
        </w:rPr>
      </w:pPr>
    </w:p>
    <w:p w14:paraId="0E95293E" w14:textId="77777777" w:rsidR="00AD6E04" w:rsidRDefault="00AD6E04" w:rsidP="006C5320">
      <w:pPr>
        <w:pStyle w:val="ListParagraph"/>
        <w:numPr>
          <w:ilvl w:val="0"/>
          <w:numId w:val="13"/>
        </w:numPr>
        <w:spacing w:after="0" w:line="240" w:lineRule="auto"/>
        <w:jc w:val="both"/>
        <w:rPr>
          <w:rFonts w:ascii="Cambria" w:hAnsi="Cambria"/>
        </w:rPr>
      </w:pPr>
      <w:r>
        <w:rPr>
          <w:rFonts w:ascii="Cambria" w:hAnsi="Cambria"/>
        </w:rPr>
        <w:t>On completion of your study we will provide you with the following files:</w:t>
      </w:r>
    </w:p>
    <w:p w14:paraId="0B5BF92E" w14:textId="77777777" w:rsidR="00F25305" w:rsidRPr="00F25305" w:rsidRDefault="00F25305" w:rsidP="00F25305">
      <w:pPr>
        <w:pStyle w:val="ListParagraph"/>
        <w:rPr>
          <w:rFonts w:ascii="Cambria" w:hAnsi="Cambria"/>
        </w:rPr>
      </w:pPr>
    </w:p>
    <w:p w14:paraId="75FB3782" w14:textId="70C30DD8" w:rsidR="00F25305" w:rsidRPr="006B07B9" w:rsidRDefault="006E5A7B" w:rsidP="006B07B9">
      <w:pPr>
        <w:pStyle w:val="ListParagraph"/>
        <w:numPr>
          <w:ilvl w:val="0"/>
          <w:numId w:val="17"/>
        </w:numPr>
        <w:spacing w:after="0" w:line="240" w:lineRule="auto"/>
        <w:jc w:val="both"/>
        <w:rPr>
          <w:rFonts w:ascii="Cambria" w:hAnsi="Cambria"/>
        </w:rPr>
      </w:pPr>
      <w:r>
        <w:rPr>
          <w:rFonts w:ascii="Cambria" w:hAnsi="Cambria"/>
        </w:rPr>
        <w:t>An excel spreadsheet with extracted data from each slide</w:t>
      </w:r>
      <w:r w:rsidR="001E5A67">
        <w:rPr>
          <w:rFonts w:ascii="Cambria" w:hAnsi="Cambria"/>
        </w:rPr>
        <w:t>. As well as raw data</w:t>
      </w:r>
      <w:r>
        <w:rPr>
          <w:rFonts w:ascii="Cambria" w:hAnsi="Cambria"/>
        </w:rPr>
        <w:t xml:space="preserve"> we will provide </w:t>
      </w:r>
      <w:r w:rsidR="00F25305" w:rsidRPr="00930CBE">
        <w:rPr>
          <w:rFonts w:ascii="Cambria" w:hAnsi="Cambria"/>
        </w:rPr>
        <w:t>Fast-green (total protein stain) normalised data</w:t>
      </w:r>
      <w:r>
        <w:rPr>
          <w:rFonts w:ascii="Cambria" w:hAnsi="Cambria"/>
        </w:rPr>
        <w:t xml:space="preserve"> in a graphed format</w:t>
      </w:r>
      <w:r w:rsidR="006B07B9">
        <w:rPr>
          <w:rFonts w:ascii="Cambria" w:hAnsi="Cambria"/>
        </w:rPr>
        <w:t>, and global normalised data</w:t>
      </w:r>
      <w:r w:rsidR="00EA433F">
        <w:rPr>
          <w:rFonts w:ascii="Cambria" w:hAnsi="Cambria"/>
        </w:rPr>
        <w:t>.</w:t>
      </w:r>
    </w:p>
    <w:p w14:paraId="418D669F" w14:textId="77777777" w:rsidR="00930CBE" w:rsidRPr="00930CBE" w:rsidRDefault="001E5A67" w:rsidP="00930CBE">
      <w:pPr>
        <w:pStyle w:val="ListParagraph"/>
        <w:numPr>
          <w:ilvl w:val="0"/>
          <w:numId w:val="17"/>
        </w:numPr>
        <w:spacing w:after="0" w:line="240" w:lineRule="auto"/>
        <w:jc w:val="both"/>
        <w:rPr>
          <w:rFonts w:ascii="Cambria" w:hAnsi="Cambria"/>
        </w:rPr>
      </w:pPr>
      <w:r>
        <w:rPr>
          <w:rFonts w:ascii="Cambria" w:hAnsi="Cambria"/>
        </w:rPr>
        <w:t>A guide /</w:t>
      </w:r>
      <w:r w:rsidR="00930CBE" w:rsidRPr="00930CBE">
        <w:rPr>
          <w:rFonts w:ascii="Cambria" w:hAnsi="Cambria"/>
        </w:rPr>
        <w:t xml:space="preserve"> report to help you interpret your data.</w:t>
      </w:r>
    </w:p>
    <w:p w14:paraId="68A6A6EB" w14:textId="77777777" w:rsidR="006E5A7B" w:rsidRDefault="006E5A7B" w:rsidP="006E5A7B">
      <w:pPr>
        <w:pStyle w:val="ListParagraph"/>
        <w:numPr>
          <w:ilvl w:val="0"/>
          <w:numId w:val="17"/>
        </w:numPr>
        <w:spacing w:after="0" w:line="240" w:lineRule="auto"/>
        <w:jc w:val="both"/>
        <w:rPr>
          <w:rFonts w:ascii="Cambria" w:hAnsi="Cambria"/>
        </w:rPr>
      </w:pPr>
      <w:r w:rsidRPr="00930CBE">
        <w:rPr>
          <w:rFonts w:ascii="Cambria" w:hAnsi="Cambria"/>
        </w:rPr>
        <w:t>The original array images are saved as .tiff files and are available on request.</w:t>
      </w:r>
    </w:p>
    <w:p w14:paraId="5C5E784F" w14:textId="77777777" w:rsidR="006E5A7B" w:rsidRPr="00930CBE" w:rsidRDefault="006E5A7B" w:rsidP="006E5A7B">
      <w:pPr>
        <w:pStyle w:val="ListParagraph"/>
        <w:numPr>
          <w:ilvl w:val="0"/>
          <w:numId w:val="17"/>
        </w:numPr>
        <w:spacing w:after="0" w:line="240" w:lineRule="auto"/>
        <w:jc w:val="both"/>
        <w:rPr>
          <w:rFonts w:ascii="Cambria" w:hAnsi="Cambria"/>
        </w:rPr>
      </w:pPr>
      <w:proofErr w:type="spellStart"/>
      <w:r>
        <w:rPr>
          <w:rFonts w:ascii="Cambria" w:hAnsi="Cambria"/>
        </w:rPr>
        <w:t>Mapix</w:t>
      </w:r>
      <w:proofErr w:type="spellEnd"/>
      <w:r>
        <w:rPr>
          <w:rFonts w:ascii="Cambria" w:hAnsi="Cambria"/>
        </w:rPr>
        <w:t xml:space="preserve"> text files containing all the raw data output are also available on request.</w:t>
      </w:r>
    </w:p>
    <w:p w14:paraId="6DA6BDA4" w14:textId="77777777" w:rsidR="00AD6E04" w:rsidRPr="00237DE6" w:rsidRDefault="00AD6E04" w:rsidP="00237DE6">
      <w:pPr>
        <w:rPr>
          <w:rFonts w:ascii="Cambria" w:hAnsi="Cambria"/>
        </w:rPr>
      </w:pPr>
    </w:p>
    <w:p w14:paraId="3526B498" w14:textId="473FA9EE" w:rsidR="00237DE6" w:rsidRDefault="00237DE6" w:rsidP="00237DE6">
      <w:pPr>
        <w:spacing w:after="0" w:line="240" w:lineRule="auto"/>
        <w:jc w:val="both"/>
        <w:rPr>
          <w:rFonts w:ascii="Cambria" w:hAnsi="Cambria"/>
          <w:u w:val="single"/>
        </w:rPr>
      </w:pPr>
      <w:r w:rsidRPr="00237DE6">
        <w:rPr>
          <w:rFonts w:ascii="Cambria" w:hAnsi="Cambria"/>
          <w:u w:val="single"/>
        </w:rPr>
        <w:t>Global Normalisation:</w:t>
      </w:r>
    </w:p>
    <w:p w14:paraId="16EAC2CB" w14:textId="77777777" w:rsidR="00237DE6" w:rsidRPr="00237DE6" w:rsidRDefault="00237DE6" w:rsidP="00237DE6">
      <w:pPr>
        <w:spacing w:after="0" w:line="240" w:lineRule="auto"/>
        <w:jc w:val="both"/>
        <w:rPr>
          <w:rFonts w:ascii="Cambria" w:hAnsi="Cambria"/>
          <w:u w:val="single"/>
        </w:rPr>
      </w:pPr>
    </w:p>
    <w:p w14:paraId="63097372" w14:textId="111813B3" w:rsidR="00237DE6" w:rsidRPr="00237DE6" w:rsidRDefault="00237DE6" w:rsidP="00237DE6">
      <w:pPr>
        <w:spacing w:after="0" w:line="240" w:lineRule="auto"/>
        <w:jc w:val="both"/>
        <w:rPr>
          <w:rFonts w:ascii="Cambria" w:hAnsi="Cambria"/>
        </w:rPr>
      </w:pPr>
      <w:r>
        <w:rPr>
          <w:rFonts w:ascii="Cambria" w:hAnsi="Cambria"/>
        </w:rPr>
        <w:t>A</w:t>
      </w:r>
      <w:r w:rsidRPr="00237DE6">
        <w:rPr>
          <w:rFonts w:ascii="Cambria" w:hAnsi="Cambria"/>
        </w:rPr>
        <w:t xml:space="preserve"> method for adjusting protein expression data across multiple samples by median </w:t>
      </w:r>
      <w:proofErr w:type="spellStart"/>
      <w:r w:rsidRPr="00237DE6">
        <w:rPr>
          <w:rFonts w:ascii="Cambria" w:hAnsi="Cambria"/>
        </w:rPr>
        <w:t>centering</w:t>
      </w:r>
      <w:proofErr w:type="spellEnd"/>
      <w:r w:rsidRPr="00237DE6">
        <w:rPr>
          <w:rFonts w:ascii="Cambria" w:hAnsi="Cambria"/>
        </w:rPr>
        <w:t>:</w:t>
      </w:r>
    </w:p>
    <w:p w14:paraId="7C9EC097" w14:textId="77777777" w:rsidR="00237DE6" w:rsidRPr="00237DE6" w:rsidRDefault="00237DE6" w:rsidP="00237DE6">
      <w:pPr>
        <w:numPr>
          <w:ilvl w:val="0"/>
          <w:numId w:val="18"/>
        </w:numPr>
        <w:spacing w:after="0" w:line="240" w:lineRule="auto"/>
        <w:jc w:val="both"/>
        <w:rPr>
          <w:rFonts w:ascii="Cambria" w:hAnsi="Cambria"/>
        </w:rPr>
      </w:pPr>
      <w:r w:rsidRPr="00237DE6">
        <w:rPr>
          <w:rFonts w:ascii="Cambria" w:hAnsi="Cambria"/>
        </w:rPr>
        <w:t>The median is calculated for each antibody across the complete sample set, and each raw linear value is divided by the median within each antibody to give the median centred ratio.</w:t>
      </w:r>
    </w:p>
    <w:p w14:paraId="714F5B6F" w14:textId="77777777" w:rsidR="00237DE6" w:rsidRPr="00237DE6" w:rsidRDefault="00237DE6" w:rsidP="00237DE6">
      <w:pPr>
        <w:numPr>
          <w:ilvl w:val="0"/>
          <w:numId w:val="18"/>
        </w:numPr>
        <w:spacing w:after="0" w:line="240" w:lineRule="auto"/>
        <w:jc w:val="both"/>
        <w:rPr>
          <w:rFonts w:ascii="Cambria" w:hAnsi="Cambria"/>
        </w:rPr>
      </w:pPr>
      <w:r w:rsidRPr="00237DE6">
        <w:rPr>
          <w:rFonts w:ascii="Cambria" w:hAnsi="Cambria"/>
        </w:rPr>
        <w:t xml:space="preserve">The median of the median centred ratios for each sample across the entire panel of antibodies is calculated. This median functions as a correction factor for protein loading adjustment. We consider the sample an outlier if the correction factor is above 2.5 or below 0.25. </w:t>
      </w:r>
    </w:p>
    <w:p w14:paraId="30C63B95" w14:textId="5C546997" w:rsidR="00AD6E04" w:rsidRPr="00ED4769" w:rsidRDefault="00237DE6" w:rsidP="00ED4769">
      <w:pPr>
        <w:pStyle w:val="ListParagraph"/>
        <w:numPr>
          <w:ilvl w:val="0"/>
          <w:numId w:val="18"/>
        </w:numPr>
        <w:spacing w:after="0" w:line="240" w:lineRule="auto"/>
        <w:jc w:val="both"/>
        <w:rPr>
          <w:rFonts w:ascii="Cambria" w:hAnsi="Cambria"/>
        </w:rPr>
      </w:pPr>
      <w:r w:rsidRPr="00ED4769">
        <w:rPr>
          <w:rFonts w:ascii="Cambria" w:hAnsi="Cambria"/>
        </w:rPr>
        <w:t>Finally, the linear raw data is divided by the correction factor to give the normalised linear value</w:t>
      </w:r>
    </w:p>
    <w:p w14:paraId="3FE89879" w14:textId="77777777" w:rsidR="00AD6E04" w:rsidRDefault="00AD6E04">
      <w:pPr>
        <w:rPr>
          <w:rFonts w:ascii="Cambria" w:hAnsi="Cambria"/>
          <w:b/>
          <w:u w:val="single"/>
        </w:rPr>
      </w:pPr>
      <w:r>
        <w:rPr>
          <w:rFonts w:ascii="Cambria" w:hAnsi="Cambria"/>
          <w:b/>
          <w:u w:val="single"/>
        </w:rPr>
        <w:br w:type="page"/>
      </w:r>
    </w:p>
    <w:p w14:paraId="592E2F86" w14:textId="77777777" w:rsidR="00106707" w:rsidRPr="00AD6E04" w:rsidRDefault="00477815" w:rsidP="00AD6E04">
      <w:pPr>
        <w:spacing w:after="0" w:line="240" w:lineRule="auto"/>
        <w:jc w:val="both"/>
        <w:rPr>
          <w:rFonts w:ascii="Cambria" w:hAnsi="Cambria"/>
          <w:b/>
          <w:u w:val="single"/>
        </w:rPr>
      </w:pPr>
      <w:r>
        <w:rPr>
          <w:rFonts w:ascii="Cambria" w:hAnsi="Cambria"/>
          <w:b/>
          <w:u w:val="single"/>
        </w:rPr>
        <w:lastRenderedPageBreak/>
        <w:t xml:space="preserve">Recommended </w:t>
      </w:r>
      <w:r w:rsidR="00AD6E04">
        <w:rPr>
          <w:rFonts w:ascii="Cambria" w:hAnsi="Cambria"/>
          <w:b/>
          <w:u w:val="single"/>
        </w:rPr>
        <w:t xml:space="preserve">Lysis Buffer </w:t>
      </w:r>
      <w:r w:rsidR="00AD6E04" w:rsidRPr="00AD6E04">
        <w:rPr>
          <w:rFonts w:ascii="Cambria" w:hAnsi="Cambria"/>
          <w:b/>
          <w:u w:val="single"/>
        </w:rPr>
        <w:t>Preparation:</w:t>
      </w:r>
    </w:p>
    <w:p w14:paraId="5BE21227" w14:textId="77777777" w:rsidR="00362832" w:rsidRDefault="00362832" w:rsidP="00362832">
      <w:pPr>
        <w:spacing w:after="0" w:line="240" w:lineRule="auto"/>
        <w:jc w:val="both"/>
        <w:rPr>
          <w:rFonts w:ascii="Cambria" w:hAnsi="Cambria"/>
        </w:rPr>
      </w:pPr>
    </w:p>
    <w:p w14:paraId="0ADF4048" w14:textId="6122A948" w:rsidR="00477815" w:rsidRDefault="00B73F9A" w:rsidP="00362832">
      <w:pPr>
        <w:spacing w:after="0" w:line="240" w:lineRule="auto"/>
        <w:jc w:val="both"/>
        <w:rPr>
          <w:rFonts w:ascii="Cambria" w:hAnsi="Cambria"/>
        </w:rPr>
      </w:pPr>
      <w:r>
        <w:rPr>
          <w:rFonts w:ascii="Cambria" w:hAnsi="Cambria"/>
        </w:rPr>
        <w:t xml:space="preserve">MD Anderson Lysis buffer is the gold standard buffer for RPPA and is shown below, however many clients use a simple RIPA buffer with Complete mini-EDTA-free protease and </w:t>
      </w:r>
      <w:proofErr w:type="spellStart"/>
      <w:r>
        <w:rPr>
          <w:rFonts w:ascii="Cambria" w:hAnsi="Cambria"/>
        </w:rPr>
        <w:t>Phos</w:t>
      </w:r>
      <w:proofErr w:type="spellEnd"/>
      <w:r>
        <w:rPr>
          <w:rFonts w:ascii="Cambria" w:hAnsi="Cambria"/>
        </w:rPr>
        <w:t>-Stop phosphatase inhibitor tablets added.</w:t>
      </w:r>
    </w:p>
    <w:p w14:paraId="31B1C307" w14:textId="77777777" w:rsidR="00477815" w:rsidRDefault="00477815" w:rsidP="00362832">
      <w:pPr>
        <w:spacing w:after="0" w:line="240" w:lineRule="auto"/>
        <w:jc w:val="both"/>
        <w:rPr>
          <w:rFonts w:ascii="Cambria" w:hAnsi="Cambria"/>
        </w:rPr>
      </w:pPr>
    </w:p>
    <w:p w14:paraId="0B93B837" w14:textId="77777777" w:rsidR="00AD6E04" w:rsidRDefault="00DD1468" w:rsidP="00E04459">
      <w:pPr>
        <w:pStyle w:val="ListParagraph"/>
        <w:numPr>
          <w:ilvl w:val="0"/>
          <w:numId w:val="14"/>
        </w:numPr>
        <w:spacing w:after="0" w:line="240" w:lineRule="auto"/>
        <w:ind w:left="284" w:hanging="284"/>
        <w:jc w:val="both"/>
        <w:rPr>
          <w:rFonts w:ascii="Cambria" w:hAnsi="Cambria"/>
        </w:rPr>
      </w:pPr>
      <w:r w:rsidRPr="00E04459">
        <w:rPr>
          <w:rFonts w:ascii="Cambria" w:hAnsi="Cambria"/>
        </w:rPr>
        <w:t>Prepare the following 2x buffer solution:</w:t>
      </w:r>
    </w:p>
    <w:p w14:paraId="3D0ED333" w14:textId="77777777" w:rsidR="00786C47" w:rsidRPr="00E04459" w:rsidRDefault="00786C47" w:rsidP="00786C47">
      <w:pPr>
        <w:pStyle w:val="ListParagraph"/>
        <w:spacing w:after="0" w:line="240" w:lineRule="auto"/>
        <w:ind w:left="284"/>
        <w:jc w:val="both"/>
        <w:rPr>
          <w:rFonts w:ascii="Cambria" w:hAnsi="Cambria"/>
        </w:rPr>
      </w:pPr>
    </w:p>
    <w:tbl>
      <w:tblPr>
        <w:tblStyle w:val="TableGrid"/>
        <w:tblW w:w="0" w:type="auto"/>
        <w:tblInd w:w="279" w:type="dxa"/>
        <w:tblLook w:val="04A0" w:firstRow="1" w:lastRow="0" w:firstColumn="1" w:lastColumn="0" w:noHBand="0" w:noVBand="1"/>
      </w:tblPr>
      <w:tblGrid>
        <w:gridCol w:w="2689"/>
        <w:gridCol w:w="1417"/>
      </w:tblGrid>
      <w:tr w:rsidR="00DD1468" w:rsidRPr="00DD1468" w14:paraId="490A4D52" w14:textId="77777777" w:rsidTr="00786C47">
        <w:trPr>
          <w:trHeight w:val="264"/>
        </w:trPr>
        <w:tc>
          <w:tcPr>
            <w:tcW w:w="2689" w:type="dxa"/>
            <w:vAlign w:val="center"/>
          </w:tcPr>
          <w:p w14:paraId="7CC90E5C" w14:textId="77777777" w:rsidR="00DD1468" w:rsidRPr="00DD1468" w:rsidRDefault="00DD1468" w:rsidP="00DD1468">
            <w:pPr>
              <w:jc w:val="center"/>
              <w:rPr>
                <w:rFonts w:ascii="Cambria" w:hAnsi="Cambria"/>
              </w:rPr>
            </w:pPr>
            <w:r w:rsidRPr="00DD1468">
              <w:rPr>
                <w:rFonts w:ascii="Cambria" w:hAnsi="Cambria"/>
              </w:rPr>
              <w:t>Reagent</w:t>
            </w:r>
          </w:p>
        </w:tc>
        <w:tc>
          <w:tcPr>
            <w:tcW w:w="1417" w:type="dxa"/>
            <w:vAlign w:val="center"/>
          </w:tcPr>
          <w:p w14:paraId="4838E086" w14:textId="77777777" w:rsidR="00DD1468" w:rsidRPr="00DD1468" w:rsidRDefault="00DD1468" w:rsidP="00DD1468">
            <w:pPr>
              <w:jc w:val="center"/>
              <w:rPr>
                <w:rFonts w:ascii="Cambria" w:hAnsi="Cambria"/>
              </w:rPr>
            </w:pPr>
            <w:r w:rsidRPr="00DD1468">
              <w:rPr>
                <w:rFonts w:ascii="Cambria" w:hAnsi="Cambria"/>
              </w:rPr>
              <w:t>Volume (ml)</w:t>
            </w:r>
          </w:p>
        </w:tc>
      </w:tr>
      <w:tr w:rsidR="00DD1468" w:rsidRPr="00DD1468" w14:paraId="0F92A8F5" w14:textId="77777777" w:rsidTr="00786C47">
        <w:trPr>
          <w:trHeight w:val="264"/>
        </w:trPr>
        <w:tc>
          <w:tcPr>
            <w:tcW w:w="2689" w:type="dxa"/>
          </w:tcPr>
          <w:p w14:paraId="2B45180F" w14:textId="77777777" w:rsidR="00DD1468" w:rsidRPr="00DD1468" w:rsidRDefault="00DD1468" w:rsidP="003754BE">
            <w:pPr>
              <w:jc w:val="both"/>
              <w:rPr>
                <w:rFonts w:ascii="Cambria" w:hAnsi="Cambria"/>
              </w:rPr>
            </w:pPr>
            <w:r w:rsidRPr="00DD1468">
              <w:rPr>
                <w:rFonts w:ascii="Cambria" w:hAnsi="Cambria"/>
              </w:rPr>
              <w:t>Triton X-100</w:t>
            </w:r>
          </w:p>
        </w:tc>
        <w:tc>
          <w:tcPr>
            <w:tcW w:w="1417" w:type="dxa"/>
            <w:vAlign w:val="center"/>
          </w:tcPr>
          <w:p w14:paraId="14B8C60D" w14:textId="77777777" w:rsidR="00DD1468" w:rsidRPr="00DD1468" w:rsidRDefault="00DD1468" w:rsidP="00DD1468">
            <w:pPr>
              <w:jc w:val="center"/>
              <w:rPr>
                <w:rFonts w:ascii="Cambria" w:hAnsi="Cambria"/>
              </w:rPr>
            </w:pPr>
            <w:r w:rsidRPr="00DD1468">
              <w:rPr>
                <w:rFonts w:ascii="Cambria" w:hAnsi="Cambria"/>
              </w:rPr>
              <w:t>5</w:t>
            </w:r>
          </w:p>
        </w:tc>
      </w:tr>
      <w:tr w:rsidR="00DD1468" w:rsidRPr="00DD1468" w14:paraId="436DC0C3" w14:textId="77777777" w:rsidTr="00786C47">
        <w:trPr>
          <w:trHeight w:val="264"/>
        </w:trPr>
        <w:tc>
          <w:tcPr>
            <w:tcW w:w="2689" w:type="dxa"/>
          </w:tcPr>
          <w:p w14:paraId="08687661" w14:textId="77777777" w:rsidR="00DD1468" w:rsidRPr="00DD1468" w:rsidRDefault="00DD1468" w:rsidP="003754BE">
            <w:pPr>
              <w:jc w:val="both"/>
              <w:rPr>
                <w:rFonts w:ascii="Cambria" w:hAnsi="Cambria"/>
              </w:rPr>
            </w:pPr>
            <w:r w:rsidRPr="00DD1468">
              <w:rPr>
                <w:rFonts w:ascii="Cambria" w:hAnsi="Cambria"/>
              </w:rPr>
              <w:t>0.5M HEPES pH7.4</w:t>
            </w:r>
          </w:p>
        </w:tc>
        <w:tc>
          <w:tcPr>
            <w:tcW w:w="1417" w:type="dxa"/>
            <w:vAlign w:val="center"/>
          </w:tcPr>
          <w:p w14:paraId="2A9223A2" w14:textId="77777777" w:rsidR="00DD1468" w:rsidRPr="00DD1468" w:rsidRDefault="00DD1468" w:rsidP="00DD1468">
            <w:pPr>
              <w:jc w:val="center"/>
              <w:rPr>
                <w:rFonts w:ascii="Cambria" w:hAnsi="Cambria"/>
              </w:rPr>
            </w:pPr>
            <w:r w:rsidRPr="00DD1468">
              <w:rPr>
                <w:rFonts w:ascii="Cambria" w:hAnsi="Cambria"/>
              </w:rPr>
              <w:t>50</w:t>
            </w:r>
          </w:p>
        </w:tc>
      </w:tr>
      <w:tr w:rsidR="00DD1468" w:rsidRPr="00DD1468" w14:paraId="197FDC03" w14:textId="77777777" w:rsidTr="00786C47">
        <w:trPr>
          <w:trHeight w:val="248"/>
        </w:trPr>
        <w:tc>
          <w:tcPr>
            <w:tcW w:w="2689" w:type="dxa"/>
          </w:tcPr>
          <w:p w14:paraId="6488DA8B" w14:textId="77777777" w:rsidR="00DD1468" w:rsidRPr="00DD1468" w:rsidRDefault="00DD1468" w:rsidP="003754BE">
            <w:pPr>
              <w:jc w:val="both"/>
              <w:rPr>
                <w:rFonts w:ascii="Cambria" w:hAnsi="Cambria"/>
              </w:rPr>
            </w:pPr>
            <w:r w:rsidRPr="00DD1468">
              <w:rPr>
                <w:rFonts w:ascii="Cambria" w:hAnsi="Cambria"/>
              </w:rPr>
              <w:t>0.5M EGTA pH7.5-8</w:t>
            </w:r>
          </w:p>
        </w:tc>
        <w:tc>
          <w:tcPr>
            <w:tcW w:w="1417" w:type="dxa"/>
            <w:vAlign w:val="center"/>
          </w:tcPr>
          <w:p w14:paraId="7135014D" w14:textId="77777777" w:rsidR="00DD1468" w:rsidRPr="00DD1468" w:rsidRDefault="00DD1468" w:rsidP="00DD1468">
            <w:pPr>
              <w:jc w:val="center"/>
              <w:rPr>
                <w:rFonts w:ascii="Cambria" w:hAnsi="Cambria"/>
              </w:rPr>
            </w:pPr>
            <w:r w:rsidRPr="00DD1468">
              <w:rPr>
                <w:rFonts w:ascii="Cambria" w:hAnsi="Cambria"/>
              </w:rPr>
              <w:t>1</w:t>
            </w:r>
          </w:p>
        </w:tc>
      </w:tr>
      <w:tr w:rsidR="00DD1468" w:rsidRPr="00DD1468" w14:paraId="59810D0C" w14:textId="77777777" w:rsidTr="00786C47">
        <w:trPr>
          <w:trHeight w:val="264"/>
        </w:trPr>
        <w:tc>
          <w:tcPr>
            <w:tcW w:w="2689" w:type="dxa"/>
          </w:tcPr>
          <w:p w14:paraId="59282E70" w14:textId="77777777" w:rsidR="00DD1468" w:rsidRPr="00DD1468" w:rsidRDefault="00DD1468" w:rsidP="003754BE">
            <w:pPr>
              <w:jc w:val="both"/>
              <w:rPr>
                <w:rFonts w:ascii="Cambria" w:hAnsi="Cambria"/>
              </w:rPr>
            </w:pPr>
            <w:r w:rsidRPr="00DD1468">
              <w:rPr>
                <w:rFonts w:ascii="Cambria" w:hAnsi="Cambria"/>
              </w:rPr>
              <w:t>1M Sodium Chloride</w:t>
            </w:r>
          </w:p>
        </w:tc>
        <w:tc>
          <w:tcPr>
            <w:tcW w:w="1417" w:type="dxa"/>
            <w:vAlign w:val="center"/>
          </w:tcPr>
          <w:p w14:paraId="758A663C" w14:textId="77777777" w:rsidR="00DD1468" w:rsidRPr="00DD1468" w:rsidRDefault="00DD1468" w:rsidP="00DD1468">
            <w:pPr>
              <w:jc w:val="center"/>
              <w:rPr>
                <w:rFonts w:ascii="Cambria" w:hAnsi="Cambria"/>
              </w:rPr>
            </w:pPr>
            <w:r w:rsidRPr="00DD1468">
              <w:rPr>
                <w:rFonts w:ascii="Cambria" w:hAnsi="Cambria"/>
              </w:rPr>
              <w:t>75</w:t>
            </w:r>
          </w:p>
        </w:tc>
      </w:tr>
      <w:tr w:rsidR="00DD1468" w:rsidRPr="00DD1468" w14:paraId="67854454" w14:textId="77777777" w:rsidTr="00786C47">
        <w:trPr>
          <w:trHeight w:val="264"/>
        </w:trPr>
        <w:tc>
          <w:tcPr>
            <w:tcW w:w="2689" w:type="dxa"/>
          </w:tcPr>
          <w:p w14:paraId="46DE6BF0" w14:textId="77777777" w:rsidR="00DD1468" w:rsidRPr="00DD1468" w:rsidRDefault="00DD1468" w:rsidP="003754BE">
            <w:pPr>
              <w:jc w:val="both"/>
              <w:rPr>
                <w:rFonts w:ascii="Cambria" w:hAnsi="Cambria"/>
              </w:rPr>
            </w:pPr>
            <w:r>
              <w:rPr>
                <w:rFonts w:ascii="Cambria" w:hAnsi="Cambria"/>
              </w:rPr>
              <w:t>1M Magnes</w:t>
            </w:r>
            <w:r w:rsidRPr="00DD1468">
              <w:rPr>
                <w:rFonts w:ascii="Cambria" w:hAnsi="Cambria"/>
              </w:rPr>
              <w:t>ium Chloride</w:t>
            </w:r>
          </w:p>
        </w:tc>
        <w:tc>
          <w:tcPr>
            <w:tcW w:w="1417" w:type="dxa"/>
            <w:vAlign w:val="center"/>
          </w:tcPr>
          <w:p w14:paraId="5DDFA336" w14:textId="77777777" w:rsidR="00DD1468" w:rsidRPr="00DD1468" w:rsidRDefault="00DD1468" w:rsidP="00DD1468">
            <w:pPr>
              <w:jc w:val="center"/>
              <w:rPr>
                <w:rFonts w:ascii="Cambria" w:hAnsi="Cambria"/>
              </w:rPr>
            </w:pPr>
            <w:r w:rsidRPr="00DD1468">
              <w:rPr>
                <w:rFonts w:ascii="Cambria" w:hAnsi="Cambria"/>
              </w:rPr>
              <w:t>0.75</w:t>
            </w:r>
          </w:p>
        </w:tc>
      </w:tr>
    </w:tbl>
    <w:p w14:paraId="7E9B3210" w14:textId="77777777" w:rsidR="00786C47" w:rsidRDefault="00786C47" w:rsidP="00362832">
      <w:pPr>
        <w:spacing w:after="0" w:line="240" w:lineRule="auto"/>
        <w:jc w:val="both"/>
        <w:rPr>
          <w:rFonts w:ascii="Cambria" w:hAnsi="Cambria"/>
        </w:rPr>
      </w:pPr>
    </w:p>
    <w:p w14:paraId="22DC9111" w14:textId="77777777" w:rsidR="00DD1468" w:rsidRDefault="00DD1468" w:rsidP="00362832">
      <w:pPr>
        <w:spacing w:after="0" w:line="240" w:lineRule="auto"/>
        <w:jc w:val="both"/>
        <w:rPr>
          <w:rFonts w:ascii="Cambria" w:hAnsi="Cambria"/>
        </w:rPr>
      </w:pPr>
      <w:r>
        <w:rPr>
          <w:rFonts w:ascii="Cambria" w:hAnsi="Cambria"/>
        </w:rPr>
        <w:t>Make to 250ml with distilled water. Filter sterilise through a 0.22µM PVDF filter unit and store at 4°C</w:t>
      </w:r>
      <w:r w:rsidR="00477815">
        <w:rPr>
          <w:rFonts w:ascii="Cambria" w:hAnsi="Cambria"/>
        </w:rPr>
        <w:t xml:space="preserve">. </w:t>
      </w:r>
    </w:p>
    <w:p w14:paraId="1A2D3E5B" w14:textId="77777777" w:rsidR="00477815" w:rsidRDefault="00477815" w:rsidP="00362832">
      <w:pPr>
        <w:spacing w:after="0" w:line="240" w:lineRule="auto"/>
        <w:jc w:val="both"/>
        <w:rPr>
          <w:rFonts w:ascii="Cambria" w:hAnsi="Cambria"/>
        </w:rPr>
      </w:pPr>
    </w:p>
    <w:p w14:paraId="54BDF869" w14:textId="77777777" w:rsidR="00786C47" w:rsidRDefault="00786C47" w:rsidP="00786C47">
      <w:pPr>
        <w:pStyle w:val="ListParagraph"/>
        <w:numPr>
          <w:ilvl w:val="0"/>
          <w:numId w:val="14"/>
        </w:numPr>
        <w:spacing w:after="0" w:line="240" w:lineRule="auto"/>
        <w:ind w:left="284" w:hanging="294"/>
        <w:jc w:val="both"/>
        <w:rPr>
          <w:rFonts w:ascii="Cambria" w:hAnsi="Cambria"/>
        </w:rPr>
      </w:pPr>
      <w:r>
        <w:rPr>
          <w:rFonts w:ascii="Cambria" w:hAnsi="Cambria"/>
        </w:rPr>
        <w:t>Prepare the following inhibitor stocks:</w:t>
      </w:r>
    </w:p>
    <w:p w14:paraId="16EFAC57" w14:textId="77777777" w:rsidR="00786C47" w:rsidRDefault="00DD1468" w:rsidP="00786C47">
      <w:pPr>
        <w:pStyle w:val="ListParagraph"/>
        <w:numPr>
          <w:ilvl w:val="1"/>
          <w:numId w:val="14"/>
        </w:numPr>
        <w:spacing w:after="0" w:line="240" w:lineRule="auto"/>
        <w:ind w:left="567" w:right="1133"/>
        <w:jc w:val="both"/>
        <w:rPr>
          <w:rFonts w:ascii="Cambria" w:hAnsi="Cambria"/>
        </w:rPr>
      </w:pPr>
      <w:r w:rsidRPr="00786C47">
        <w:rPr>
          <w:rFonts w:ascii="Cambria" w:hAnsi="Cambria"/>
          <w:b/>
        </w:rPr>
        <w:t xml:space="preserve">100mM </w:t>
      </w:r>
      <w:r w:rsidR="00D17851">
        <w:rPr>
          <w:rFonts w:ascii="Cambria" w:hAnsi="Cambria"/>
          <w:b/>
        </w:rPr>
        <w:t>Sodium Orthovanadate (</w:t>
      </w:r>
      <w:r w:rsidRPr="00786C47">
        <w:rPr>
          <w:rFonts w:ascii="Cambria" w:hAnsi="Cambria"/>
          <w:b/>
        </w:rPr>
        <w:t>Na</w:t>
      </w:r>
      <w:r w:rsidRPr="00D17851">
        <w:rPr>
          <w:rFonts w:ascii="Cambria" w:hAnsi="Cambria"/>
          <w:b/>
          <w:vertAlign w:val="subscript"/>
        </w:rPr>
        <w:t>3</w:t>
      </w:r>
      <w:r w:rsidRPr="00786C47">
        <w:rPr>
          <w:rFonts w:ascii="Cambria" w:hAnsi="Cambria"/>
          <w:b/>
        </w:rPr>
        <w:t>VO</w:t>
      </w:r>
      <w:r w:rsidRPr="005C4F6B">
        <w:rPr>
          <w:rFonts w:ascii="Cambria" w:hAnsi="Cambria"/>
          <w:b/>
          <w:vertAlign w:val="subscript"/>
        </w:rPr>
        <w:t>4</w:t>
      </w:r>
      <w:r w:rsidR="00D17851">
        <w:rPr>
          <w:rFonts w:ascii="Cambria" w:hAnsi="Cambria"/>
          <w:b/>
        </w:rPr>
        <w:t>)</w:t>
      </w:r>
      <w:r w:rsidRPr="00786C47">
        <w:rPr>
          <w:rFonts w:ascii="Cambria" w:hAnsi="Cambria"/>
          <w:b/>
        </w:rPr>
        <w:t>:</w:t>
      </w:r>
      <w:r w:rsidRPr="00786C47">
        <w:rPr>
          <w:rFonts w:ascii="Cambria" w:hAnsi="Cambria"/>
        </w:rPr>
        <w:t xml:space="preserve"> Add 0.92g to 40ml water. Adjust to pH10 using HCl. The solution will now be yellow. Boil the solution until it becomes clear. Allow it t</w:t>
      </w:r>
      <w:r w:rsidR="00786C47" w:rsidRPr="00786C47">
        <w:rPr>
          <w:rFonts w:ascii="Cambria" w:hAnsi="Cambria"/>
        </w:rPr>
        <w:t>o cool. Check the pH and adjust</w:t>
      </w:r>
      <w:r w:rsidRPr="00786C47">
        <w:rPr>
          <w:rFonts w:ascii="Cambria" w:hAnsi="Cambria"/>
        </w:rPr>
        <w:t xml:space="preserve"> again to 10, re-boil until colourless. This step may need to be repeated. A</w:t>
      </w:r>
      <w:r w:rsidR="00786C47">
        <w:rPr>
          <w:rFonts w:ascii="Cambria" w:hAnsi="Cambria"/>
        </w:rPr>
        <w:t>liquot and store at -20°C.</w:t>
      </w:r>
    </w:p>
    <w:p w14:paraId="03B33111" w14:textId="77777777" w:rsidR="00786C47" w:rsidRDefault="00DD1468" w:rsidP="00786C47">
      <w:pPr>
        <w:pStyle w:val="ListParagraph"/>
        <w:numPr>
          <w:ilvl w:val="1"/>
          <w:numId w:val="14"/>
        </w:numPr>
        <w:spacing w:after="0" w:line="240" w:lineRule="auto"/>
        <w:ind w:left="567" w:right="1133"/>
        <w:jc w:val="both"/>
        <w:rPr>
          <w:rFonts w:ascii="Cambria" w:hAnsi="Cambria"/>
        </w:rPr>
      </w:pPr>
      <w:r w:rsidRPr="00786C47">
        <w:rPr>
          <w:rFonts w:ascii="Cambria" w:hAnsi="Cambria"/>
          <w:b/>
        </w:rPr>
        <w:t xml:space="preserve">100mM </w:t>
      </w:r>
      <w:r w:rsidR="00D17851">
        <w:rPr>
          <w:rFonts w:ascii="Cambria" w:hAnsi="Cambria"/>
          <w:b/>
        </w:rPr>
        <w:t>Tetrasodium Pyrophosphate (</w:t>
      </w:r>
      <w:r w:rsidRPr="00786C47">
        <w:rPr>
          <w:rFonts w:ascii="Cambria" w:hAnsi="Cambria"/>
          <w:b/>
        </w:rPr>
        <w:t>TSPP</w:t>
      </w:r>
      <w:r w:rsidR="00D17851">
        <w:rPr>
          <w:rFonts w:ascii="Cambria" w:hAnsi="Cambria"/>
          <w:b/>
        </w:rPr>
        <w:t>)</w:t>
      </w:r>
      <w:r w:rsidRPr="00786C47">
        <w:rPr>
          <w:rFonts w:ascii="Cambria" w:hAnsi="Cambria"/>
          <w:b/>
        </w:rPr>
        <w:t>:</w:t>
      </w:r>
      <w:r w:rsidRPr="00786C47">
        <w:rPr>
          <w:rFonts w:ascii="Cambria" w:hAnsi="Cambria"/>
        </w:rPr>
        <w:t xml:space="preserve"> Add 2.65g to 100ml water, al</w:t>
      </w:r>
      <w:r w:rsidR="00786C47">
        <w:rPr>
          <w:rFonts w:ascii="Cambria" w:hAnsi="Cambria"/>
        </w:rPr>
        <w:t>iquot and store at -20°C.</w:t>
      </w:r>
    </w:p>
    <w:p w14:paraId="76ED9D0F" w14:textId="46939340" w:rsidR="00786C47" w:rsidRPr="00B73F9A" w:rsidRDefault="0086622F" w:rsidP="00786C47">
      <w:pPr>
        <w:pStyle w:val="ListParagraph"/>
        <w:numPr>
          <w:ilvl w:val="1"/>
          <w:numId w:val="14"/>
        </w:numPr>
        <w:spacing w:after="0" w:line="240" w:lineRule="auto"/>
        <w:ind w:left="567" w:right="1133"/>
        <w:jc w:val="both"/>
        <w:rPr>
          <w:rFonts w:ascii="Cambria" w:hAnsi="Cambria"/>
        </w:rPr>
      </w:pPr>
      <w:r>
        <w:rPr>
          <w:rFonts w:ascii="Cambria" w:hAnsi="Cambria"/>
          <w:b/>
        </w:rPr>
        <w:t>1</w:t>
      </w:r>
      <w:r w:rsidR="00DD1468" w:rsidRPr="00786C47">
        <w:rPr>
          <w:rFonts w:ascii="Cambria" w:hAnsi="Cambria"/>
          <w:b/>
        </w:rPr>
        <w:t xml:space="preserve">M </w:t>
      </w:r>
      <w:r w:rsidR="00D17851">
        <w:rPr>
          <w:rFonts w:ascii="Cambria" w:hAnsi="Cambria"/>
          <w:b/>
        </w:rPr>
        <w:t>Sodium Fluoride (</w:t>
      </w:r>
      <w:proofErr w:type="spellStart"/>
      <w:r w:rsidR="00DD1468" w:rsidRPr="00786C47">
        <w:rPr>
          <w:rFonts w:ascii="Cambria" w:hAnsi="Cambria"/>
          <w:b/>
        </w:rPr>
        <w:t>NaF</w:t>
      </w:r>
      <w:proofErr w:type="spellEnd"/>
      <w:r w:rsidR="00D17851">
        <w:rPr>
          <w:rFonts w:ascii="Cambria" w:hAnsi="Cambria"/>
          <w:b/>
        </w:rPr>
        <w:t>)</w:t>
      </w:r>
      <w:r w:rsidR="00DD1468" w:rsidRPr="00786C47">
        <w:rPr>
          <w:rFonts w:ascii="Cambria" w:hAnsi="Cambria"/>
          <w:b/>
        </w:rPr>
        <w:t>:</w:t>
      </w:r>
      <w:r w:rsidR="00DD1468" w:rsidRPr="00786C47">
        <w:rPr>
          <w:rFonts w:ascii="Cambria" w:hAnsi="Cambria"/>
        </w:rPr>
        <w:t xml:space="preserve"> Add 4.2g per 100ml water, aliquot and store at -20</w:t>
      </w:r>
      <w:r w:rsidR="00D17851">
        <w:rPr>
          <w:rFonts w:ascii="Cambria" w:hAnsi="Cambria"/>
        </w:rPr>
        <w:t>°</w:t>
      </w:r>
      <w:r w:rsidR="00DD1468" w:rsidRPr="00786C47">
        <w:rPr>
          <w:rFonts w:ascii="Cambria" w:hAnsi="Cambria"/>
        </w:rPr>
        <w:t>C.</w:t>
      </w:r>
      <w:r w:rsidR="00DD1468" w:rsidRPr="00786C47">
        <w:rPr>
          <w:rFonts w:ascii="Cambria" w:hAnsi="Cambria"/>
        </w:rPr>
        <w:tab/>
      </w:r>
      <w:r w:rsidR="00DD1468" w:rsidRPr="00786C47">
        <w:rPr>
          <w:rFonts w:ascii="Cambria" w:hAnsi="Cambria"/>
        </w:rPr>
        <w:tab/>
      </w:r>
      <w:r w:rsidR="00DD1468" w:rsidRPr="00786C47">
        <w:rPr>
          <w:rFonts w:ascii="Cambria" w:hAnsi="Cambria"/>
        </w:rPr>
        <w:tab/>
      </w:r>
      <w:r w:rsidR="00DD1468" w:rsidRPr="00786C47">
        <w:rPr>
          <w:rFonts w:ascii="Cambria" w:hAnsi="Cambria"/>
        </w:rPr>
        <w:tab/>
      </w:r>
    </w:p>
    <w:p w14:paraId="14AF3B51" w14:textId="77777777" w:rsidR="00786C47" w:rsidRDefault="00786C47" w:rsidP="00786C47">
      <w:pPr>
        <w:pStyle w:val="ListParagraph"/>
        <w:numPr>
          <w:ilvl w:val="0"/>
          <w:numId w:val="14"/>
        </w:numPr>
        <w:spacing w:after="0" w:line="240" w:lineRule="auto"/>
        <w:ind w:left="284" w:right="1133" w:hanging="284"/>
        <w:jc w:val="both"/>
        <w:rPr>
          <w:rFonts w:ascii="Cambria" w:hAnsi="Cambria"/>
        </w:rPr>
      </w:pPr>
      <w:r>
        <w:rPr>
          <w:rFonts w:ascii="Cambria" w:hAnsi="Cambria"/>
        </w:rPr>
        <w:t>Prepare 1x lysis buffer</w:t>
      </w:r>
      <w:r w:rsidR="00477815">
        <w:rPr>
          <w:rFonts w:ascii="Cambria" w:hAnsi="Cambria"/>
        </w:rPr>
        <w:t xml:space="preserve"> fresh prior to use</w:t>
      </w:r>
      <w:r>
        <w:rPr>
          <w:rFonts w:ascii="Cambria" w:hAnsi="Cambria"/>
        </w:rPr>
        <w:t>:</w:t>
      </w:r>
    </w:p>
    <w:p w14:paraId="21835770" w14:textId="77777777" w:rsidR="00477815" w:rsidRPr="00786C47" w:rsidRDefault="00477815" w:rsidP="00477815">
      <w:pPr>
        <w:pStyle w:val="ListParagraph"/>
        <w:spacing w:after="0" w:line="240" w:lineRule="auto"/>
        <w:ind w:left="284" w:right="1133"/>
        <w:jc w:val="both"/>
        <w:rPr>
          <w:rFonts w:ascii="Cambria" w:hAnsi="Cambria"/>
        </w:rPr>
      </w:pPr>
    </w:p>
    <w:tbl>
      <w:tblPr>
        <w:tblStyle w:val="TableGrid"/>
        <w:tblW w:w="0" w:type="auto"/>
        <w:tblInd w:w="279" w:type="dxa"/>
        <w:tblLook w:val="04A0" w:firstRow="1" w:lastRow="0" w:firstColumn="1" w:lastColumn="0" w:noHBand="0" w:noVBand="1"/>
      </w:tblPr>
      <w:tblGrid>
        <w:gridCol w:w="4531"/>
        <w:gridCol w:w="1560"/>
      </w:tblGrid>
      <w:tr w:rsidR="00850E2B" w:rsidRPr="00850E2B" w14:paraId="01806090" w14:textId="77777777" w:rsidTr="00477815">
        <w:tc>
          <w:tcPr>
            <w:tcW w:w="4531" w:type="dxa"/>
            <w:vAlign w:val="center"/>
          </w:tcPr>
          <w:p w14:paraId="46BE2254" w14:textId="77777777" w:rsidR="00850E2B" w:rsidRPr="00850E2B" w:rsidRDefault="00850E2B" w:rsidP="00850E2B">
            <w:pPr>
              <w:jc w:val="center"/>
              <w:rPr>
                <w:rFonts w:ascii="Cambria" w:hAnsi="Cambria"/>
              </w:rPr>
            </w:pPr>
            <w:r w:rsidRPr="00850E2B">
              <w:rPr>
                <w:rFonts w:ascii="Cambria" w:hAnsi="Cambria"/>
              </w:rPr>
              <w:t>Reagent</w:t>
            </w:r>
          </w:p>
        </w:tc>
        <w:tc>
          <w:tcPr>
            <w:tcW w:w="1560" w:type="dxa"/>
            <w:vAlign w:val="center"/>
          </w:tcPr>
          <w:p w14:paraId="0737C4AA" w14:textId="77777777" w:rsidR="00850E2B" w:rsidRPr="00850E2B" w:rsidRDefault="00850E2B" w:rsidP="00850E2B">
            <w:pPr>
              <w:jc w:val="center"/>
              <w:rPr>
                <w:rFonts w:ascii="Cambria" w:hAnsi="Cambria"/>
              </w:rPr>
            </w:pPr>
            <w:r w:rsidRPr="00850E2B">
              <w:rPr>
                <w:rFonts w:ascii="Cambria" w:hAnsi="Cambria"/>
              </w:rPr>
              <w:t>Volume (ml)</w:t>
            </w:r>
          </w:p>
        </w:tc>
      </w:tr>
      <w:tr w:rsidR="00850E2B" w:rsidRPr="00850E2B" w14:paraId="006B3B74" w14:textId="77777777" w:rsidTr="00477815">
        <w:tc>
          <w:tcPr>
            <w:tcW w:w="4531" w:type="dxa"/>
          </w:tcPr>
          <w:p w14:paraId="35052DA2" w14:textId="77777777" w:rsidR="00850E2B" w:rsidRPr="00850E2B" w:rsidRDefault="00850E2B" w:rsidP="00477815">
            <w:pPr>
              <w:jc w:val="both"/>
              <w:rPr>
                <w:rFonts w:ascii="Cambria" w:hAnsi="Cambria"/>
              </w:rPr>
            </w:pPr>
            <w:r w:rsidRPr="00850E2B">
              <w:rPr>
                <w:rFonts w:ascii="Cambria" w:hAnsi="Cambria"/>
              </w:rPr>
              <w:t xml:space="preserve">2x </w:t>
            </w:r>
            <w:r w:rsidR="00477815">
              <w:rPr>
                <w:rFonts w:ascii="Cambria" w:hAnsi="Cambria"/>
              </w:rPr>
              <w:t>buffer</w:t>
            </w:r>
            <w:r w:rsidRPr="00850E2B">
              <w:rPr>
                <w:rFonts w:ascii="Cambria" w:hAnsi="Cambria"/>
              </w:rPr>
              <w:t xml:space="preserve"> solution</w:t>
            </w:r>
          </w:p>
        </w:tc>
        <w:tc>
          <w:tcPr>
            <w:tcW w:w="1560" w:type="dxa"/>
            <w:vAlign w:val="center"/>
          </w:tcPr>
          <w:p w14:paraId="22B477F8" w14:textId="77777777" w:rsidR="00850E2B" w:rsidRPr="00850E2B" w:rsidRDefault="00850E2B" w:rsidP="00477815">
            <w:pPr>
              <w:jc w:val="center"/>
              <w:rPr>
                <w:rFonts w:ascii="Cambria" w:hAnsi="Cambria"/>
              </w:rPr>
            </w:pPr>
            <w:r w:rsidRPr="00850E2B">
              <w:rPr>
                <w:rFonts w:ascii="Cambria" w:hAnsi="Cambria"/>
              </w:rPr>
              <w:t>5</w:t>
            </w:r>
          </w:p>
        </w:tc>
      </w:tr>
      <w:tr w:rsidR="00850E2B" w:rsidRPr="00850E2B" w14:paraId="5B10A857" w14:textId="77777777" w:rsidTr="00477815">
        <w:tc>
          <w:tcPr>
            <w:tcW w:w="4531" w:type="dxa"/>
          </w:tcPr>
          <w:p w14:paraId="2CD47E83" w14:textId="77777777" w:rsidR="00850E2B" w:rsidRPr="00850E2B" w:rsidRDefault="00850E2B" w:rsidP="00850E2B">
            <w:pPr>
              <w:jc w:val="both"/>
              <w:rPr>
                <w:rFonts w:ascii="Cambria" w:hAnsi="Cambria"/>
              </w:rPr>
            </w:pPr>
            <w:r w:rsidRPr="00850E2B">
              <w:rPr>
                <w:rFonts w:ascii="Cambria" w:hAnsi="Cambria"/>
              </w:rPr>
              <w:t>100mM Na3VO4</w:t>
            </w:r>
          </w:p>
        </w:tc>
        <w:tc>
          <w:tcPr>
            <w:tcW w:w="1560" w:type="dxa"/>
            <w:vAlign w:val="center"/>
          </w:tcPr>
          <w:p w14:paraId="6F062D9C" w14:textId="77777777" w:rsidR="00850E2B" w:rsidRPr="00850E2B" w:rsidRDefault="00850E2B" w:rsidP="00477815">
            <w:pPr>
              <w:jc w:val="center"/>
              <w:rPr>
                <w:rFonts w:ascii="Cambria" w:hAnsi="Cambria"/>
              </w:rPr>
            </w:pPr>
            <w:r w:rsidRPr="00850E2B">
              <w:rPr>
                <w:rFonts w:ascii="Cambria" w:hAnsi="Cambria"/>
              </w:rPr>
              <w:t>0.1</w:t>
            </w:r>
          </w:p>
        </w:tc>
      </w:tr>
      <w:tr w:rsidR="00850E2B" w:rsidRPr="00850E2B" w14:paraId="4CDCF76B" w14:textId="77777777" w:rsidTr="00477815">
        <w:tc>
          <w:tcPr>
            <w:tcW w:w="4531" w:type="dxa"/>
          </w:tcPr>
          <w:p w14:paraId="2916F663" w14:textId="77777777" w:rsidR="00850E2B" w:rsidRPr="00850E2B" w:rsidRDefault="00850E2B" w:rsidP="00850E2B">
            <w:pPr>
              <w:jc w:val="both"/>
              <w:rPr>
                <w:rFonts w:ascii="Cambria" w:hAnsi="Cambria"/>
              </w:rPr>
            </w:pPr>
            <w:r w:rsidRPr="00850E2B">
              <w:rPr>
                <w:rFonts w:ascii="Cambria" w:hAnsi="Cambria"/>
              </w:rPr>
              <w:t>100mM TSPP</w:t>
            </w:r>
          </w:p>
        </w:tc>
        <w:tc>
          <w:tcPr>
            <w:tcW w:w="1560" w:type="dxa"/>
            <w:vAlign w:val="center"/>
          </w:tcPr>
          <w:p w14:paraId="70F6F334" w14:textId="77777777" w:rsidR="00850E2B" w:rsidRPr="00850E2B" w:rsidRDefault="00850E2B" w:rsidP="00477815">
            <w:pPr>
              <w:jc w:val="center"/>
              <w:rPr>
                <w:rFonts w:ascii="Cambria" w:hAnsi="Cambria"/>
              </w:rPr>
            </w:pPr>
            <w:r w:rsidRPr="00850E2B">
              <w:rPr>
                <w:rFonts w:ascii="Cambria" w:hAnsi="Cambria"/>
              </w:rPr>
              <w:t>1</w:t>
            </w:r>
          </w:p>
        </w:tc>
      </w:tr>
      <w:tr w:rsidR="00850E2B" w:rsidRPr="00850E2B" w14:paraId="6E9037C6" w14:textId="77777777" w:rsidTr="00477815">
        <w:tc>
          <w:tcPr>
            <w:tcW w:w="4531" w:type="dxa"/>
          </w:tcPr>
          <w:p w14:paraId="540CA281" w14:textId="77777777" w:rsidR="00850E2B" w:rsidRPr="00850E2B" w:rsidRDefault="00850E2B" w:rsidP="00850E2B">
            <w:pPr>
              <w:jc w:val="both"/>
              <w:rPr>
                <w:rFonts w:ascii="Cambria" w:hAnsi="Cambria"/>
              </w:rPr>
            </w:pPr>
            <w:r w:rsidRPr="00850E2B">
              <w:rPr>
                <w:rFonts w:ascii="Cambria" w:hAnsi="Cambria"/>
              </w:rPr>
              <w:t xml:space="preserve">1M </w:t>
            </w:r>
            <w:proofErr w:type="spellStart"/>
            <w:r w:rsidRPr="00850E2B">
              <w:rPr>
                <w:rFonts w:ascii="Cambria" w:hAnsi="Cambria"/>
              </w:rPr>
              <w:t>NaF</w:t>
            </w:r>
            <w:proofErr w:type="spellEnd"/>
          </w:p>
        </w:tc>
        <w:tc>
          <w:tcPr>
            <w:tcW w:w="1560" w:type="dxa"/>
            <w:vAlign w:val="center"/>
          </w:tcPr>
          <w:p w14:paraId="03C31884" w14:textId="77777777" w:rsidR="00850E2B" w:rsidRPr="00850E2B" w:rsidRDefault="00850E2B" w:rsidP="00477815">
            <w:pPr>
              <w:jc w:val="center"/>
              <w:rPr>
                <w:rFonts w:ascii="Cambria" w:hAnsi="Cambria"/>
              </w:rPr>
            </w:pPr>
            <w:r w:rsidRPr="00850E2B">
              <w:rPr>
                <w:rFonts w:ascii="Cambria" w:hAnsi="Cambria"/>
              </w:rPr>
              <w:t>1</w:t>
            </w:r>
          </w:p>
        </w:tc>
      </w:tr>
      <w:tr w:rsidR="00850E2B" w:rsidRPr="00850E2B" w14:paraId="72205882" w14:textId="77777777" w:rsidTr="00477815">
        <w:tc>
          <w:tcPr>
            <w:tcW w:w="4531" w:type="dxa"/>
          </w:tcPr>
          <w:p w14:paraId="2DB88D22" w14:textId="77777777" w:rsidR="00850E2B" w:rsidRPr="00850E2B" w:rsidRDefault="00850E2B" w:rsidP="00850E2B">
            <w:pPr>
              <w:jc w:val="both"/>
              <w:rPr>
                <w:rFonts w:ascii="Cambria" w:hAnsi="Cambria"/>
              </w:rPr>
            </w:pPr>
            <w:r w:rsidRPr="00850E2B">
              <w:rPr>
                <w:rFonts w:ascii="Cambria" w:hAnsi="Cambria"/>
              </w:rPr>
              <w:t>Complete mi</w:t>
            </w:r>
            <w:r>
              <w:rPr>
                <w:rFonts w:ascii="Cambria" w:hAnsi="Cambria"/>
              </w:rPr>
              <w:t xml:space="preserve">ni </w:t>
            </w:r>
            <w:r w:rsidRPr="00850E2B">
              <w:rPr>
                <w:rFonts w:ascii="Cambria" w:hAnsi="Cambria"/>
              </w:rPr>
              <w:t>EDTA-free protease inhibitor</w:t>
            </w:r>
          </w:p>
        </w:tc>
        <w:tc>
          <w:tcPr>
            <w:tcW w:w="1560" w:type="dxa"/>
            <w:vAlign w:val="center"/>
          </w:tcPr>
          <w:p w14:paraId="1C0B21E7" w14:textId="77777777" w:rsidR="00850E2B" w:rsidRPr="00850E2B" w:rsidRDefault="00850E2B" w:rsidP="00477815">
            <w:pPr>
              <w:jc w:val="center"/>
              <w:rPr>
                <w:rFonts w:ascii="Cambria" w:hAnsi="Cambria"/>
              </w:rPr>
            </w:pPr>
            <w:r w:rsidRPr="00850E2B">
              <w:rPr>
                <w:rFonts w:ascii="Cambria" w:hAnsi="Cambria"/>
              </w:rPr>
              <w:t>1 tablet</w:t>
            </w:r>
          </w:p>
        </w:tc>
      </w:tr>
      <w:tr w:rsidR="00850E2B" w:rsidRPr="00850E2B" w14:paraId="648DD6D1" w14:textId="77777777" w:rsidTr="00477815">
        <w:tc>
          <w:tcPr>
            <w:tcW w:w="4531" w:type="dxa"/>
          </w:tcPr>
          <w:p w14:paraId="5DF058E7" w14:textId="77777777" w:rsidR="00850E2B" w:rsidRPr="00850E2B" w:rsidRDefault="00850E2B" w:rsidP="00850E2B">
            <w:pPr>
              <w:jc w:val="both"/>
              <w:rPr>
                <w:rFonts w:ascii="Cambria" w:hAnsi="Cambria"/>
              </w:rPr>
            </w:pPr>
            <w:proofErr w:type="spellStart"/>
            <w:r w:rsidRPr="00850E2B">
              <w:rPr>
                <w:rFonts w:ascii="Cambria" w:hAnsi="Cambria"/>
              </w:rPr>
              <w:t>Phos</w:t>
            </w:r>
            <w:proofErr w:type="spellEnd"/>
            <w:r w:rsidRPr="00850E2B">
              <w:rPr>
                <w:rFonts w:ascii="Cambria" w:hAnsi="Cambria"/>
              </w:rPr>
              <w:t xml:space="preserve">-stop </w:t>
            </w:r>
            <w:r w:rsidR="00477815" w:rsidRPr="00850E2B">
              <w:rPr>
                <w:rFonts w:ascii="Cambria" w:hAnsi="Cambria"/>
              </w:rPr>
              <w:t>phosphatase</w:t>
            </w:r>
            <w:r w:rsidRPr="00850E2B">
              <w:rPr>
                <w:rFonts w:ascii="Cambria" w:hAnsi="Cambria"/>
              </w:rPr>
              <w:t xml:space="preserve"> inhibitor tablet</w:t>
            </w:r>
          </w:p>
        </w:tc>
        <w:tc>
          <w:tcPr>
            <w:tcW w:w="1560" w:type="dxa"/>
            <w:vAlign w:val="center"/>
          </w:tcPr>
          <w:p w14:paraId="688F827D" w14:textId="77777777" w:rsidR="00850E2B" w:rsidRPr="00850E2B" w:rsidRDefault="00850E2B" w:rsidP="00477815">
            <w:pPr>
              <w:jc w:val="center"/>
              <w:rPr>
                <w:rFonts w:ascii="Cambria" w:hAnsi="Cambria"/>
              </w:rPr>
            </w:pPr>
            <w:r w:rsidRPr="00850E2B">
              <w:rPr>
                <w:rFonts w:ascii="Cambria" w:hAnsi="Cambria"/>
              </w:rPr>
              <w:t>1 tablet</w:t>
            </w:r>
          </w:p>
        </w:tc>
      </w:tr>
      <w:tr w:rsidR="00850E2B" w:rsidRPr="00850E2B" w14:paraId="35B7EC55" w14:textId="77777777" w:rsidTr="00477815">
        <w:tc>
          <w:tcPr>
            <w:tcW w:w="4531" w:type="dxa"/>
          </w:tcPr>
          <w:p w14:paraId="3076EEDC" w14:textId="77777777" w:rsidR="00850E2B" w:rsidRPr="00850E2B" w:rsidRDefault="00850E2B" w:rsidP="00850E2B">
            <w:pPr>
              <w:jc w:val="both"/>
              <w:rPr>
                <w:rFonts w:ascii="Cambria" w:hAnsi="Cambria"/>
              </w:rPr>
            </w:pPr>
            <w:r w:rsidRPr="00850E2B">
              <w:rPr>
                <w:rFonts w:ascii="Cambria" w:hAnsi="Cambria"/>
              </w:rPr>
              <w:t>Glycerol</w:t>
            </w:r>
          </w:p>
        </w:tc>
        <w:tc>
          <w:tcPr>
            <w:tcW w:w="1560" w:type="dxa"/>
            <w:vAlign w:val="center"/>
          </w:tcPr>
          <w:p w14:paraId="5DB64D14" w14:textId="77777777" w:rsidR="00850E2B" w:rsidRPr="00850E2B" w:rsidRDefault="00850E2B" w:rsidP="00477815">
            <w:pPr>
              <w:jc w:val="center"/>
              <w:rPr>
                <w:rFonts w:ascii="Cambria" w:hAnsi="Cambria"/>
              </w:rPr>
            </w:pPr>
            <w:r w:rsidRPr="00850E2B">
              <w:rPr>
                <w:rFonts w:ascii="Cambria" w:hAnsi="Cambria"/>
              </w:rPr>
              <w:t>1</w:t>
            </w:r>
          </w:p>
        </w:tc>
      </w:tr>
      <w:tr w:rsidR="00850E2B" w14:paraId="7180152B" w14:textId="77777777" w:rsidTr="00477815">
        <w:tc>
          <w:tcPr>
            <w:tcW w:w="4531" w:type="dxa"/>
          </w:tcPr>
          <w:p w14:paraId="6BF23A37" w14:textId="77777777" w:rsidR="00850E2B" w:rsidRPr="00850E2B" w:rsidRDefault="00477815" w:rsidP="00850E2B">
            <w:pPr>
              <w:jc w:val="both"/>
              <w:rPr>
                <w:rFonts w:ascii="Cambria" w:hAnsi="Cambria"/>
              </w:rPr>
            </w:pPr>
            <w:r>
              <w:rPr>
                <w:rFonts w:ascii="Cambria" w:hAnsi="Cambria"/>
              </w:rPr>
              <w:t xml:space="preserve">Distilled </w:t>
            </w:r>
            <w:r w:rsidR="00850E2B" w:rsidRPr="00850E2B">
              <w:rPr>
                <w:rFonts w:ascii="Cambria" w:hAnsi="Cambria"/>
              </w:rPr>
              <w:t>Water</w:t>
            </w:r>
          </w:p>
        </w:tc>
        <w:tc>
          <w:tcPr>
            <w:tcW w:w="1560" w:type="dxa"/>
            <w:vAlign w:val="center"/>
          </w:tcPr>
          <w:p w14:paraId="46B038CE" w14:textId="77777777" w:rsidR="00850E2B" w:rsidRDefault="00850E2B" w:rsidP="00477815">
            <w:pPr>
              <w:jc w:val="center"/>
              <w:rPr>
                <w:rFonts w:ascii="Cambria" w:hAnsi="Cambria"/>
              </w:rPr>
            </w:pPr>
            <w:r w:rsidRPr="00850E2B">
              <w:rPr>
                <w:rFonts w:ascii="Cambria" w:hAnsi="Cambria"/>
              </w:rPr>
              <w:t>1.9</w:t>
            </w:r>
          </w:p>
        </w:tc>
      </w:tr>
    </w:tbl>
    <w:p w14:paraId="59B906C2" w14:textId="77777777" w:rsidR="00D17851" w:rsidRDefault="00D17851" w:rsidP="00786C47">
      <w:pPr>
        <w:spacing w:after="0" w:line="240" w:lineRule="auto"/>
        <w:ind w:right="1133"/>
        <w:jc w:val="both"/>
        <w:rPr>
          <w:rFonts w:ascii="Cambria" w:hAnsi="Cambria"/>
        </w:rPr>
      </w:pPr>
    </w:p>
    <w:p w14:paraId="3B3442E3" w14:textId="03D3C964" w:rsidR="00477815" w:rsidRDefault="00EA433F" w:rsidP="00216279">
      <w:pPr>
        <w:spacing w:after="0" w:line="240" w:lineRule="auto"/>
        <w:ind w:right="1133"/>
        <w:jc w:val="both"/>
        <w:rPr>
          <w:rFonts w:ascii="Cambria" w:hAnsi="Cambria"/>
        </w:rPr>
      </w:pPr>
      <w:r>
        <w:rPr>
          <w:rFonts w:ascii="Cambria" w:hAnsi="Cambria"/>
        </w:rPr>
        <w:t xml:space="preserve">Once prepared </w:t>
      </w:r>
      <w:r w:rsidR="00477815">
        <w:rPr>
          <w:rFonts w:ascii="Cambria" w:hAnsi="Cambria"/>
        </w:rPr>
        <w:t>keep on ice.</w:t>
      </w:r>
    </w:p>
    <w:p w14:paraId="5EF6D4DB" w14:textId="77777777" w:rsidR="00477815" w:rsidRPr="00362832" w:rsidRDefault="00477815" w:rsidP="00362832">
      <w:pPr>
        <w:spacing w:after="0" w:line="240" w:lineRule="auto"/>
        <w:jc w:val="both"/>
        <w:rPr>
          <w:rFonts w:ascii="Cambria" w:hAnsi="Cambria"/>
        </w:rPr>
      </w:pPr>
    </w:p>
    <w:p w14:paraId="3E50BFF5" w14:textId="77777777" w:rsidR="00362832" w:rsidRPr="00477815" w:rsidRDefault="00477815" w:rsidP="00477815">
      <w:pPr>
        <w:pStyle w:val="ListParagraph"/>
        <w:numPr>
          <w:ilvl w:val="0"/>
          <w:numId w:val="14"/>
        </w:numPr>
        <w:spacing w:after="0" w:line="240" w:lineRule="auto"/>
        <w:ind w:left="284"/>
        <w:jc w:val="both"/>
        <w:rPr>
          <w:rFonts w:ascii="Cambria" w:hAnsi="Cambria"/>
        </w:rPr>
      </w:pPr>
      <w:r w:rsidRPr="00477815">
        <w:rPr>
          <w:rFonts w:ascii="Cambria" w:hAnsi="Cambria"/>
        </w:rPr>
        <w:t>Brief lysis procedure for cell lines (SOP available on request)</w:t>
      </w:r>
      <w:r w:rsidR="00077CCE">
        <w:rPr>
          <w:rFonts w:ascii="Cambria" w:hAnsi="Cambria"/>
        </w:rPr>
        <w:t>:</w:t>
      </w:r>
    </w:p>
    <w:p w14:paraId="3AE0F125" w14:textId="77777777" w:rsidR="00077CCE" w:rsidRDefault="00477815" w:rsidP="00EA1067">
      <w:pPr>
        <w:pStyle w:val="ListParagraph"/>
        <w:numPr>
          <w:ilvl w:val="0"/>
          <w:numId w:val="15"/>
        </w:numPr>
        <w:spacing w:after="0" w:line="240" w:lineRule="auto"/>
        <w:jc w:val="both"/>
        <w:rPr>
          <w:rFonts w:ascii="Cambria" w:hAnsi="Cambria"/>
        </w:rPr>
      </w:pPr>
      <w:r w:rsidRPr="00077CCE">
        <w:rPr>
          <w:rFonts w:ascii="Cambria" w:hAnsi="Cambria"/>
        </w:rPr>
        <w:t xml:space="preserve">Wash cells twice with ice cold </w:t>
      </w:r>
      <w:r w:rsidR="00362832" w:rsidRPr="00077CCE">
        <w:rPr>
          <w:rFonts w:ascii="Cambria" w:hAnsi="Cambria"/>
        </w:rPr>
        <w:t xml:space="preserve">PBS </w:t>
      </w:r>
      <w:r w:rsidRPr="00077CCE">
        <w:rPr>
          <w:rFonts w:ascii="Cambria" w:hAnsi="Cambria"/>
        </w:rPr>
        <w:t>whilst kept on ice</w:t>
      </w:r>
      <w:r w:rsidR="00077CCE">
        <w:rPr>
          <w:rFonts w:ascii="Cambria" w:hAnsi="Cambria"/>
        </w:rPr>
        <w:t xml:space="preserve">, and remove </w:t>
      </w:r>
      <w:r w:rsidR="00916B03" w:rsidRPr="00916B03">
        <w:rPr>
          <w:rFonts w:ascii="Cambria" w:hAnsi="Cambria"/>
          <w:b/>
          <w:u w:val="single"/>
        </w:rPr>
        <w:t>all</w:t>
      </w:r>
      <w:r w:rsidR="00077CCE">
        <w:rPr>
          <w:rFonts w:ascii="Cambria" w:hAnsi="Cambria"/>
        </w:rPr>
        <w:t xml:space="preserve"> excess PBS.</w:t>
      </w:r>
    </w:p>
    <w:p w14:paraId="628FFBCB" w14:textId="77777777" w:rsidR="00077CCE" w:rsidRDefault="00077CCE" w:rsidP="00077CCE">
      <w:pPr>
        <w:pStyle w:val="ListParagraph"/>
        <w:numPr>
          <w:ilvl w:val="0"/>
          <w:numId w:val="15"/>
        </w:numPr>
        <w:rPr>
          <w:rFonts w:ascii="Cambria" w:hAnsi="Cambria"/>
        </w:rPr>
      </w:pPr>
      <w:r w:rsidRPr="00077CCE">
        <w:rPr>
          <w:rFonts w:ascii="Cambria" w:hAnsi="Cambria"/>
        </w:rPr>
        <w:t>Add lysis buffer to the cells (suggested volumes are 75-150ul for each well of 6-well plate and 250-400µl for a 10cm dish).</w:t>
      </w:r>
    </w:p>
    <w:p w14:paraId="48BB9567" w14:textId="77777777" w:rsidR="00362832" w:rsidRPr="00077CCE" w:rsidRDefault="00077CCE" w:rsidP="00077CCE">
      <w:pPr>
        <w:pStyle w:val="ListParagraph"/>
        <w:numPr>
          <w:ilvl w:val="0"/>
          <w:numId w:val="15"/>
        </w:numPr>
        <w:rPr>
          <w:rFonts w:ascii="Cambria" w:hAnsi="Cambria"/>
        </w:rPr>
      </w:pPr>
      <w:r>
        <w:rPr>
          <w:rFonts w:ascii="Cambria" w:hAnsi="Cambria"/>
        </w:rPr>
        <w:t xml:space="preserve">Scrape cells into 1.5ml tube and incubate on ice for 20 mins (with occasional </w:t>
      </w:r>
      <w:proofErr w:type="spellStart"/>
      <w:r>
        <w:rPr>
          <w:rFonts w:ascii="Cambria" w:hAnsi="Cambria"/>
        </w:rPr>
        <w:t>vortexing</w:t>
      </w:r>
      <w:proofErr w:type="spellEnd"/>
      <w:r>
        <w:rPr>
          <w:rFonts w:ascii="Cambria" w:hAnsi="Cambria"/>
        </w:rPr>
        <w:t>).</w:t>
      </w:r>
    </w:p>
    <w:p w14:paraId="5F5F7785" w14:textId="77777777" w:rsidR="00362832" w:rsidRPr="00477815" w:rsidRDefault="00077CCE" w:rsidP="00477815">
      <w:pPr>
        <w:pStyle w:val="ListParagraph"/>
        <w:numPr>
          <w:ilvl w:val="0"/>
          <w:numId w:val="15"/>
        </w:numPr>
        <w:spacing w:after="0" w:line="240" w:lineRule="auto"/>
        <w:jc w:val="both"/>
        <w:rPr>
          <w:rFonts w:ascii="Cambria" w:hAnsi="Cambria"/>
        </w:rPr>
      </w:pPr>
      <w:r>
        <w:rPr>
          <w:rFonts w:ascii="Cambria" w:hAnsi="Cambria"/>
        </w:rPr>
        <w:t>Centrifuge at</w:t>
      </w:r>
      <w:r w:rsidR="003676F4">
        <w:rPr>
          <w:rFonts w:ascii="Cambria" w:hAnsi="Cambria"/>
        </w:rPr>
        <w:t xml:space="preserve"> </w:t>
      </w:r>
      <w:r w:rsidR="00362832" w:rsidRPr="00477815">
        <w:rPr>
          <w:rFonts w:ascii="Cambria" w:hAnsi="Cambria"/>
        </w:rPr>
        <w:t>14,000 rpm (maximum speed) for 10 minutes at 4°C.</w:t>
      </w:r>
    </w:p>
    <w:p w14:paraId="6C7900C1" w14:textId="77777777" w:rsidR="00362832" w:rsidRDefault="00362832" w:rsidP="00477815">
      <w:pPr>
        <w:pStyle w:val="ListParagraph"/>
        <w:numPr>
          <w:ilvl w:val="0"/>
          <w:numId w:val="15"/>
        </w:numPr>
        <w:spacing w:after="0" w:line="240" w:lineRule="auto"/>
        <w:jc w:val="both"/>
        <w:rPr>
          <w:rFonts w:ascii="Cambria" w:hAnsi="Cambria"/>
        </w:rPr>
      </w:pPr>
      <w:r w:rsidRPr="00477815">
        <w:rPr>
          <w:rFonts w:ascii="Cambria" w:hAnsi="Cambria"/>
        </w:rPr>
        <w:t>Carefully collect supernatant. Discard the pellet.</w:t>
      </w:r>
    </w:p>
    <w:p w14:paraId="791EEB57" w14:textId="77777777" w:rsidR="00E0189F" w:rsidRDefault="00E0189F" w:rsidP="00477815">
      <w:pPr>
        <w:pStyle w:val="ListParagraph"/>
        <w:numPr>
          <w:ilvl w:val="0"/>
          <w:numId w:val="15"/>
        </w:numPr>
        <w:spacing w:after="0" w:line="240" w:lineRule="auto"/>
        <w:jc w:val="both"/>
        <w:rPr>
          <w:rFonts w:ascii="Cambria" w:hAnsi="Cambria"/>
        </w:rPr>
      </w:pPr>
      <w:r>
        <w:rPr>
          <w:rFonts w:ascii="Cambria" w:hAnsi="Cambria"/>
        </w:rPr>
        <w:t>Store protein at -20/-80°C.</w:t>
      </w:r>
    </w:p>
    <w:p w14:paraId="323752EE" w14:textId="77777777" w:rsidR="00077CCE" w:rsidRDefault="00077CCE" w:rsidP="00077CCE">
      <w:pPr>
        <w:spacing w:after="0" w:line="240" w:lineRule="auto"/>
        <w:jc w:val="both"/>
        <w:rPr>
          <w:rFonts w:ascii="Cambria" w:hAnsi="Cambria"/>
        </w:rPr>
      </w:pPr>
    </w:p>
    <w:p w14:paraId="0F7544B6" w14:textId="77777777" w:rsidR="00077CCE" w:rsidRDefault="00077CCE" w:rsidP="00077CCE">
      <w:pPr>
        <w:pStyle w:val="ListParagraph"/>
        <w:numPr>
          <w:ilvl w:val="0"/>
          <w:numId w:val="14"/>
        </w:numPr>
        <w:spacing w:after="0" w:line="240" w:lineRule="auto"/>
        <w:ind w:left="426"/>
        <w:jc w:val="both"/>
        <w:rPr>
          <w:rFonts w:ascii="Cambria" w:hAnsi="Cambria"/>
        </w:rPr>
      </w:pPr>
      <w:r>
        <w:rPr>
          <w:rFonts w:ascii="Cambria" w:hAnsi="Cambria"/>
        </w:rPr>
        <w:t>Protein determination (SOP available on request)</w:t>
      </w:r>
    </w:p>
    <w:p w14:paraId="20D9C233" w14:textId="50DE1763" w:rsidR="00077CCE" w:rsidRDefault="00077CCE" w:rsidP="003676F4">
      <w:pPr>
        <w:pStyle w:val="ListParagraph"/>
        <w:numPr>
          <w:ilvl w:val="0"/>
          <w:numId w:val="16"/>
        </w:numPr>
        <w:spacing w:after="0" w:line="240" w:lineRule="auto"/>
        <w:jc w:val="both"/>
        <w:rPr>
          <w:rFonts w:ascii="Cambria" w:hAnsi="Cambria"/>
        </w:rPr>
      </w:pPr>
      <w:r>
        <w:rPr>
          <w:rFonts w:ascii="Cambria" w:hAnsi="Cambria"/>
        </w:rPr>
        <w:t xml:space="preserve">Recommended assay: </w:t>
      </w:r>
      <w:r w:rsidRPr="00077CCE">
        <w:rPr>
          <w:rFonts w:ascii="Cambria" w:hAnsi="Cambria"/>
        </w:rPr>
        <w:t xml:space="preserve">Coomassie </w:t>
      </w:r>
      <w:r>
        <w:rPr>
          <w:rFonts w:ascii="Cambria" w:hAnsi="Cambria"/>
        </w:rPr>
        <w:t>Plus Protein Assay (</w:t>
      </w:r>
      <w:proofErr w:type="spellStart"/>
      <w:r>
        <w:rPr>
          <w:rFonts w:ascii="Cambria" w:hAnsi="Cambria"/>
        </w:rPr>
        <w:t>ThermoFisher</w:t>
      </w:r>
      <w:proofErr w:type="spellEnd"/>
      <w:r>
        <w:rPr>
          <w:rFonts w:ascii="Cambria" w:hAnsi="Cambria"/>
        </w:rPr>
        <w:t xml:space="preserve"> Scientific #</w:t>
      </w:r>
      <w:r w:rsidR="003676F4" w:rsidRPr="003676F4">
        <w:rPr>
          <w:rFonts w:ascii="Cambria" w:hAnsi="Cambria"/>
        </w:rPr>
        <w:t>10741945</w:t>
      </w:r>
      <w:r w:rsidRPr="00077CCE">
        <w:rPr>
          <w:rFonts w:ascii="Cambria" w:hAnsi="Cambria"/>
        </w:rPr>
        <w:t>)</w:t>
      </w:r>
    </w:p>
    <w:p w14:paraId="73340029" w14:textId="1B95119E" w:rsidR="008F1705" w:rsidRPr="00077CCE" w:rsidRDefault="008F1705" w:rsidP="003676F4">
      <w:pPr>
        <w:pStyle w:val="ListParagraph"/>
        <w:numPr>
          <w:ilvl w:val="0"/>
          <w:numId w:val="16"/>
        </w:numPr>
        <w:spacing w:after="0" w:line="240" w:lineRule="auto"/>
        <w:jc w:val="both"/>
        <w:rPr>
          <w:rFonts w:ascii="Cambria" w:hAnsi="Cambria"/>
        </w:rPr>
      </w:pPr>
      <w:r>
        <w:rPr>
          <w:rFonts w:ascii="Cambria" w:hAnsi="Cambria"/>
        </w:rPr>
        <w:t>Ensure lysis buffer is incorporated into the standard curve at the same concentration as in the sample dilutions made for quantification.</w:t>
      </w:r>
    </w:p>
    <w:p w14:paraId="47F2D126" w14:textId="77777777" w:rsidR="0094661E" w:rsidRPr="0094661E" w:rsidRDefault="0094661E" w:rsidP="0094661E">
      <w:pPr>
        <w:spacing w:after="0" w:line="240" w:lineRule="auto"/>
        <w:jc w:val="both"/>
        <w:rPr>
          <w:rFonts w:ascii="Cambria" w:hAnsi="Cambria"/>
        </w:rPr>
      </w:pPr>
    </w:p>
    <w:p w14:paraId="494E8754" w14:textId="77777777" w:rsidR="00F02C3E" w:rsidRDefault="00F02C3E" w:rsidP="00265A24">
      <w:pPr>
        <w:spacing w:after="0" w:line="240" w:lineRule="auto"/>
        <w:rPr>
          <w:rFonts w:ascii="Cambria" w:hAnsi="Cambria"/>
          <w:sz w:val="36"/>
          <w:szCs w:val="36"/>
        </w:rPr>
      </w:pPr>
    </w:p>
    <w:sectPr w:rsidR="00F02C3E" w:rsidSect="00542CE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DD9"/>
    <w:multiLevelType w:val="hybridMultilevel"/>
    <w:tmpl w:val="1488E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4376B"/>
    <w:multiLevelType w:val="hybridMultilevel"/>
    <w:tmpl w:val="39780EBC"/>
    <w:lvl w:ilvl="0" w:tplc="7FAC5E5A">
      <w:start w:val="1"/>
      <w:numFmt w:val="bullet"/>
      <w:lvlText w:val="•"/>
      <w:lvlJc w:val="left"/>
      <w:pPr>
        <w:tabs>
          <w:tab w:val="num" w:pos="720"/>
        </w:tabs>
        <w:ind w:left="720" w:hanging="360"/>
      </w:pPr>
      <w:rPr>
        <w:rFonts w:ascii="Arial" w:hAnsi="Arial" w:hint="default"/>
      </w:rPr>
    </w:lvl>
    <w:lvl w:ilvl="1" w:tplc="2B26DC5A" w:tentative="1">
      <w:start w:val="1"/>
      <w:numFmt w:val="bullet"/>
      <w:lvlText w:val="•"/>
      <w:lvlJc w:val="left"/>
      <w:pPr>
        <w:tabs>
          <w:tab w:val="num" w:pos="1440"/>
        </w:tabs>
        <w:ind w:left="1440" w:hanging="360"/>
      </w:pPr>
      <w:rPr>
        <w:rFonts w:ascii="Arial" w:hAnsi="Arial" w:hint="default"/>
      </w:rPr>
    </w:lvl>
    <w:lvl w:ilvl="2" w:tplc="197864CE" w:tentative="1">
      <w:start w:val="1"/>
      <w:numFmt w:val="bullet"/>
      <w:lvlText w:val="•"/>
      <w:lvlJc w:val="left"/>
      <w:pPr>
        <w:tabs>
          <w:tab w:val="num" w:pos="2160"/>
        </w:tabs>
        <w:ind w:left="2160" w:hanging="360"/>
      </w:pPr>
      <w:rPr>
        <w:rFonts w:ascii="Arial" w:hAnsi="Arial" w:hint="default"/>
      </w:rPr>
    </w:lvl>
    <w:lvl w:ilvl="3" w:tplc="A1188E12" w:tentative="1">
      <w:start w:val="1"/>
      <w:numFmt w:val="bullet"/>
      <w:lvlText w:val="•"/>
      <w:lvlJc w:val="left"/>
      <w:pPr>
        <w:tabs>
          <w:tab w:val="num" w:pos="2880"/>
        </w:tabs>
        <w:ind w:left="2880" w:hanging="360"/>
      </w:pPr>
      <w:rPr>
        <w:rFonts w:ascii="Arial" w:hAnsi="Arial" w:hint="default"/>
      </w:rPr>
    </w:lvl>
    <w:lvl w:ilvl="4" w:tplc="BB7C0AFE" w:tentative="1">
      <w:start w:val="1"/>
      <w:numFmt w:val="bullet"/>
      <w:lvlText w:val="•"/>
      <w:lvlJc w:val="left"/>
      <w:pPr>
        <w:tabs>
          <w:tab w:val="num" w:pos="3600"/>
        </w:tabs>
        <w:ind w:left="3600" w:hanging="360"/>
      </w:pPr>
      <w:rPr>
        <w:rFonts w:ascii="Arial" w:hAnsi="Arial" w:hint="default"/>
      </w:rPr>
    </w:lvl>
    <w:lvl w:ilvl="5" w:tplc="17C2EC40" w:tentative="1">
      <w:start w:val="1"/>
      <w:numFmt w:val="bullet"/>
      <w:lvlText w:val="•"/>
      <w:lvlJc w:val="left"/>
      <w:pPr>
        <w:tabs>
          <w:tab w:val="num" w:pos="4320"/>
        </w:tabs>
        <w:ind w:left="4320" w:hanging="360"/>
      </w:pPr>
      <w:rPr>
        <w:rFonts w:ascii="Arial" w:hAnsi="Arial" w:hint="default"/>
      </w:rPr>
    </w:lvl>
    <w:lvl w:ilvl="6" w:tplc="F7ECCEB8" w:tentative="1">
      <w:start w:val="1"/>
      <w:numFmt w:val="bullet"/>
      <w:lvlText w:val="•"/>
      <w:lvlJc w:val="left"/>
      <w:pPr>
        <w:tabs>
          <w:tab w:val="num" w:pos="5040"/>
        </w:tabs>
        <w:ind w:left="5040" w:hanging="360"/>
      </w:pPr>
      <w:rPr>
        <w:rFonts w:ascii="Arial" w:hAnsi="Arial" w:hint="default"/>
      </w:rPr>
    </w:lvl>
    <w:lvl w:ilvl="7" w:tplc="F34665D6" w:tentative="1">
      <w:start w:val="1"/>
      <w:numFmt w:val="bullet"/>
      <w:lvlText w:val="•"/>
      <w:lvlJc w:val="left"/>
      <w:pPr>
        <w:tabs>
          <w:tab w:val="num" w:pos="5760"/>
        </w:tabs>
        <w:ind w:left="5760" w:hanging="360"/>
      </w:pPr>
      <w:rPr>
        <w:rFonts w:ascii="Arial" w:hAnsi="Arial" w:hint="default"/>
      </w:rPr>
    </w:lvl>
    <w:lvl w:ilvl="8" w:tplc="36A47E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94772B"/>
    <w:multiLevelType w:val="hybridMultilevel"/>
    <w:tmpl w:val="1DBCFB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AB47DD"/>
    <w:multiLevelType w:val="hybridMultilevel"/>
    <w:tmpl w:val="54AE13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8222B"/>
    <w:multiLevelType w:val="hybridMultilevel"/>
    <w:tmpl w:val="8A4C1EBE"/>
    <w:lvl w:ilvl="0" w:tplc="3D3225C0">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060268"/>
    <w:multiLevelType w:val="hybridMultilevel"/>
    <w:tmpl w:val="C3DED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C2AAE"/>
    <w:multiLevelType w:val="hybridMultilevel"/>
    <w:tmpl w:val="46C6B1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75E8A"/>
    <w:multiLevelType w:val="hybridMultilevel"/>
    <w:tmpl w:val="41941F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4525C7A"/>
    <w:multiLevelType w:val="hybridMultilevel"/>
    <w:tmpl w:val="EF182E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EB6053"/>
    <w:multiLevelType w:val="hybridMultilevel"/>
    <w:tmpl w:val="645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063EE"/>
    <w:multiLevelType w:val="hybridMultilevel"/>
    <w:tmpl w:val="F3AE2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CFE6536"/>
    <w:multiLevelType w:val="hybridMultilevel"/>
    <w:tmpl w:val="47A2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B70C89"/>
    <w:multiLevelType w:val="hybridMultilevel"/>
    <w:tmpl w:val="9EEC561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945338"/>
    <w:multiLevelType w:val="hybridMultilevel"/>
    <w:tmpl w:val="BE78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E4D74"/>
    <w:multiLevelType w:val="hybridMultilevel"/>
    <w:tmpl w:val="F52400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960F2B"/>
    <w:multiLevelType w:val="hybridMultilevel"/>
    <w:tmpl w:val="0938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302EDC"/>
    <w:multiLevelType w:val="hybridMultilevel"/>
    <w:tmpl w:val="CA1E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621F74"/>
    <w:multiLevelType w:val="hybridMultilevel"/>
    <w:tmpl w:val="9D2A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4"/>
  </w:num>
  <w:num w:numId="4">
    <w:abstractNumId w:val="11"/>
  </w:num>
  <w:num w:numId="5">
    <w:abstractNumId w:val="8"/>
  </w:num>
  <w:num w:numId="6">
    <w:abstractNumId w:val="6"/>
  </w:num>
  <w:num w:numId="7">
    <w:abstractNumId w:val="7"/>
  </w:num>
  <w:num w:numId="8">
    <w:abstractNumId w:val="10"/>
  </w:num>
  <w:num w:numId="9">
    <w:abstractNumId w:val="0"/>
  </w:num>
  <w:num w:numId="10">
    <w:abstractNumId w:val="5"/>
  </w:num>
  <w:num w:numId="11">
    <w:abstractNumId w:val="13"/>
  </w:num>
  <w:num w:numId="12">
    <w:abstractNumId w:val="14"/>
  </w:num>
  <w:num w:numId="13">
    <w:abstractNumId w:val="3"/>
  </w:num>
  <w:num w:numId="14">
    <w:abstractNumId w:val="12"/>
  </w:num>
  <w:num w:numId="15">
    <w:abstractNumId w:val="16"/>
  </w:num>
  <w:num w:numId="16">
    <w:abstractNumId w:val="15"/>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20"/>
    <w:rsid w:val="0000058D"/>
    <w:rsid w:val="00007683"/>
    <w:rsid w:val="000524D3"/>
    <w:rsid w:val="00077CCE"/>
    <w:rsid w:val="000C7C38"/>
    <w:rsid w:val="00106707"/>
    <w:rsid w:val="00155157"/>
    <w:rsid w:val="001551CC"/>
    <w:rsid w:val="001D7A43"/>
    <w:rsid w:val="001E5A67"/>
    <w:rsid w:val="00216279"/>
    <w:rsid w:val="00237DE6"/>
    <w:rsid w:val="00263269"/>
    <w:rsid w:val="00265A24"/>
    <w:rsid w:val="00275430"/>
    <w:rsid w:val="00307695"/>
    <w:rsid w:val="00331520"/>
    <w:rsid w:val="00362832"/>
    <w:rsid w:val="003676F4"/>
    <w:rsid w:val="00477815"/>
    <w:rsid w:val="0053621A"/>
    <w:rsid w:val="00542CEA"/>
    <w:rsid w:val="00560A5C"/>
    <w:rsid w:val="005C4F6B"/>
    <w:rsid w:val="00605942"/>
    <w:rsid w:val="00614A3E"/>
    <w:rsid w:val="00636DEB"/>
    <w:rsid w:val="006B07B9"/>
    <w:rsid w:val="006C5320"/>
    <w:rsid w:val="006E5A7B"/>
    <w:rsid w:val="007401A5"/>
    <w:rsid w:val="007740D3"/>
    <w:rsid w:val="00786C47"/>
    <w:rsid w:val="00842915"/>
    <w:rsid w:val="00850E2B"/>
    <w:rsid w:val="0086622F"/>
    <w:rsid w:val="00875396"/>
    <w:rsid w:val="008B6C07"/>
    <w:rsid w:val="008F1705"/>
    <w:rsid w:val="008F703D"/>
    <w:rsid w:val="00916B03"/>
    <w:rsid w:val="00930CBE"/>
    <w:rsid w:val="0094661E"/>
    <w:rsid w:val="00951C13"/>
    <w:rsid w:val="0098571A"/>
    <w:rsid w:val="00AD6E04"/>
    <w:rsid w:val="00B73F9A"/>
    <w:rsid w:val="00C258FB"/>
    <w:rsid w:val="00C571A6"/>
    <w:rsid w:val="00C77016"/>
    <w:rsid w:val="00C94DB9"/>
    <w:rsid w:val="00D17851"/>
    <w:rsid w:val="00DD1468"/>
    <w:rsid w:val="00DD6DD0"/>
    <w:rsid w:val="00E0189F"/>
    <w:rsid w:val="00E04459"/>
    <w:rsid w:val="00EA433F"/>
    <w:rsid w:val="00EB5694"/>
    <w:rsid w:val="00ED4769"/>
    <w:rsid w:val="00EE1F1B"/>
    <w:rsid w:val="00EF0901"/>
    <w:rsid w:val="00F02C3E"/>
    <w:rsid w:val="00F25305"/>
    <w:rsid w:val="00F66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29FE"/>
  <w15:chartTrackingRefBased/>
  <w15:docId w15:val="{B8B344DC-EA3C-40AF-A363-70BF02D9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569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694"/>
    <w:pPr>
      <w:ind w:left="720"/>
      <w:contextualSpacing/>
    </w:pPr>
  </w:style>
  <w:style w:type="character" w:customStyle="1" w:styleId="Heading3Char">
    <w:name w:val="Heading 3 Char"/>
    <w:basedOn w:val="DefaultParagraphFont"/>
    <w:link w:val="Heading3"/>
    <w:uiPriority w:val="9"/>
    <w:rsid w:val="00EB569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B5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B5694"/>
    <w:rPr>
      <w:color w:val="0000FF"/>
      <w:u w:val="single"/>
    </w:rPr>
  </w:style>
  <w:style w:type="paragraph" w:styleId="BodyText">
    <w:name w:val="Body Text"/>
    <w:basedOn w:val="Normal"/>
    <w:link w:val="BodyTextChar"/>
    <w:uiPriority w:val="99"/>
    <w:semiHidden/>
    <w:unhideWhenUsed/>
    <w:rsid w:val="00EB5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EB5694"/>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B5694"/>
    <w:rPr>
      <w:i/>
      <w:iCs/>
    </w:rPr>
  </w:style>
  <w:style w:type="paragraph" w:styleId="BalloonText">
    <w:name w:val="Balloon Text"/>
    <w:basedOn w:val="Normal"/>
    <w:link w:val="BalloonTextChar"/>
    <w:uiPriority w:val="99"/>
    <w:semiHidden/>
    <w:unhideWhenUsed/>
    <w:rsid w:val="00F02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C3E"/>
    <w:rPr>
      <w:rFonts w:ascii="Segoe UI" w:hAnsi="Segoe UI" w:cs="Segoe UI"/>
      <w:sz w:val="18"/>
      <w:szCs w:val="18"/>
    </w:rPr>
  </w:style>
  <w:style w:type="table" w:styleId="TableGrid">
    <w:name w:val="Table Grid"/>
    <w:basedOn w:val="TableNormal"/>
    <w:uiPriority w:val="39"/>
    <w:rsid w:val="00DD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90989">
      <w:bodyDiv w:val="1"/>
      <w:marLeft w:val="0"/>
      <w:marRight w:val="0"/>
      <w:marTop w:val="0"/>
      <w:marBottom w:val="0"/>
      <w:divBdr>
        <w:top w:val="none" w:sz="0" w:space="0" w:color="auto"/>
        <w:left w:val="none" w:sz="0" w:space="0" w:color="auto"/>
        <w:bottom w:val="none" w:sz="0" w:space="0" w:color="auto"/>
        <w:right w:val="none" w:sz="0" w:space="0" w:color="auto"/>
      </w:divBdr>
    </w:div>
    <w:div w:id="730037694">
      <w:bodyDiv w:val="1"/>
      <w:marLeft w:val="0"/>
      <w:marRight w:val="0"/>
      <w:marTop w:val="0"/>
      <w:marBottom w:val="0"/>
      <w:divBdr>
        <w:top w:val="none" w:sz="0" w:space="0" w:color="auto"/>
        <w:left w:val="none" w:sz="0" w:space="0" w:color="auto"/>
        <w:bottom w:val="none" w:sz="0" w:space="0" w:color="auto"/>
        <w:right w:val="none" w:sz="0" w:space="0" w:color="auto"/>
      </w:divBdr>
    </w:div>
    <w:div w:id="1244142158">
      <w:bodyDiv w:val="1"/>
      <w:marLeft w:val="0"/>
      <w:marRight w:val="0"/>
      <w:marTop w:val="0"/>
      <w:marBottom w:val="0"/>
      <w:divBdr>
        <w:top w:val="none" w:sz="0" w:space="0" w:color="auto"/>
        <w:left w:val="none" w:sz="0" w:space="0" w:color="auto"/>
        <w:bottom w:val="none" w:sz="0" w:space="0" w:color="auto"/>
        <w:right w:val="none" w:sz="0" w:space="0" w:color="auto"/>
      </w:divBdr>
    </w:div>
    <w:div w:id="1312978443">
      <w:bodyDiv w:val="1"/>
      <w:marLeft w:val="0"/>
      <w:marRight w:val="0"/>
      <w:marTop w:val="0"/>
      <w:marBottom w:val="0"/>
      <w:divBdr>
        <w:top w:val="none" w:sz="0" w:space="0" w:color="auto"/>
        <w:left w:val="none" w:sz="0" w:space="0" w:color="auto"/>
        <w:bottom w:val="none" w:sz="0" w:space="0" w:color="auto"/>
        <w:right w:val="none" w:sz="0" w:space="0" w:color="auto"/>
      </w:divBdr>
    </w:div>
    <w:div w:id="1922984081">
      <w:bodyDiv w:val="1"/>
      <w:marLeft w:val="0"/>
      <w:marRight w:val="0"/>
      <w:marTop w:val="0"/>
      <w:marBottom w:val="0"/>
      <w:divBdr>
        <w:top w:val="none" w:sz="0" w:space="0" w:color="auto"/>
        <w:left w:val="none" w:sz="0" w:space="0" w:color="auto"/>
        <w:bottom w:val="none" w:sz="0" w:space="0" w:color="auto"/>
        <w:right w:val="none" w:sz="0" w:space="0" w:color="auto"/>
      </w:divBdr>
      <w:divsChild>
        <w:div w:id="1336687821">
          <w:marLeft w:val="446"/>
          <w:marRight w:val="0"/>
          <w:marTop w:val="0"/>
          <w:marBottom w:val="0"/>
          <w:divBdr>
            <w:top w:val="none" w:sz="0" w:space="0" w:color="auto"/>
            <w:left w:val="none" w:sz="0" w:space="0" w:color="auto"/>
            <w:bottom w:val="none" w:sz="0" w:space="0" w:color="auto"/>
            <w:right w:val="none" w:sz="0" w:space="0" w:color="auto"/>
          </w:divBdr>
        </w:div>
        <w:div w:id="85970999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pa@ed.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 Alison</dc:creator>
  <cp:keywords/>
  <dc:description/>
  <cp:lastModifiedBy>Alison Munro</cp:lastModifiedBy>
  <cp:revision>3</cp:revision>
  <cp:lastPrinted>2022-02-23T15:10:00Z</cp:lastPrinted>
  <dcterms:created xsi:type="dcterms:W3CDTF">2025-12-01T10:53:00Z</dcterms:created>
  <dcterms:modified xsi:type="dcterms:W3CDTF">2025-12-04T11:32:00Z</dcterms:modified>
</cp:coreProperties>
</file>