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003865"/>
          <w:sz w:val="52"/>
          <w:szCs w:val="52"/>
        </w:rPr>
        <w:t xml:space="preserve">IGC Mass Spectrometry Facility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67A4A"/>
          <w:sz w:val="38"/>
          <w:szCs w:val="38"/>
        </w:rPr>
        <w:t xml:space="preserve">Metabolomics Sample Preparation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67A4A"/>
          <w:sz w:val="30"/>
          <w:szCs w:val="30"/>
        </w:rPr>
        <w:t xml:space="preserve">Polar Metabolite Extraction from Adherent Cells and Culture Medium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University of Edinburgh  |  Institute of Genetics and Cancer  |  April 2026</w:t>
      </w:r>
    </w:p>
    <w:p>
      <w:pPr>
        <w:pBdr>
          <w:bottom w:val="single" w:color="00AEC7" w:sz="12" w:space="1"/>
        </w:pBdr>
        <w:spacing w:after="300" w:before="60"/>
      </w:pP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Metabolites are extracted using a cold polar solvent mixture (50% methanol, 30% acetonitrile, 20% water) that simultaneously quenches enzyme activity and precipitates proteins. The resulting extract is suitable for LC-MS analysis of polar metabolites including glycolytic intermediates, TCA cycle metabolites, amino acids, and nucleotides.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09E" w:sz="4"/>
              <w:left w:val="single" w:color="1A509E" w:sz="18"/>
              <w:bottom w:val="single" w:color="1A509E" w:sz="4"/>
              <w:right w:val="single" w:color="1A509E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509E"/>
                <w:sz w:val="22"/>
                <w:szCs w:val="22"/>
              </w:rPr>
              <w:t xml:space="preserve">NOTE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Extraction solution (50% MeOH / 30% ACN / 20% H₂O) should be prepared in advance and stored at −20°C.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Aim for approximately 80% cell confluence at the point of extraction.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 solvents must be LC-MS grade. Discuss solvent sourcing with the facility if needed.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67A4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1.  Reagents and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Reagent / Item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Detail / Specification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Extraction solvent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50% methanol / 30% acetonitrile / 20% water (v/v/v) — LC-MS grade; store at −20°C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PBS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Chilled to 1–4°C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Wet ice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For on-plate quenching during extraction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Thermomixer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1400 rpm, 0–4°C (for medium extraction)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Microcentrifuge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16,100 x g, 4°C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Glass HPLC vials or 96-well plate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For storage and LC-MS submission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67A4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2.  Extraction from Adherent Cells</w:t>
      </w: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Process one plate at a time. Speed is important — once removed from the incubator, metabolite levels begin to change. Do not process multiple plates simultaneously.</w:t>
      </w:r>
    </w:p>
    <w:p>
      <w:pPr>
        <w:spacing w:after="8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Remove the medium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(save for medium analysis if required — see Section 3). Very adherent cells: pour all wells at once. Less adherent: aspirate carefully per well. Do not take too long between wells — cells in the first wells may begin to dry before you reach the last.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Place the plate on wet ice immediately.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Wash cells 3 times with chilled PBS (1–4°C). Add PBS gently from the side of the well to avoid detaching cells. Aspirate fully after the final wash.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Calculate extraction volume: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approximately 1–2 × 10⁶ cells/ml extraction solvent. Use the same volume for all samples once validated.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Add ice-cold extraction solvent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gently from the side of the well, keeping the pipette tip close to the cells and nearly horizontal. Do not squirt directly onto cells.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>Place the plate at −20°C for 30 minutes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to allow full extraction.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Transfer the extraction solution from each well to a labelled microcentrifuge tube.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at 16,100 x g for 10 min at 4°C. Transfer supernatant to new vials. Store at −80°C until LC-MS analysis.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Retain the cell culture plate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for normalisation. Air-dry at room temperature for 1 hour then refrigerate. Protein content can be measured by Lowry assay.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4"/>
              <w:left w:val="single" w:color="C0392B" w:sz="18"/>
              <w:bottom w:val="single" w:color="C0392B" w:sz="4"/>
              <w:right w:val="single" w:color="C0392B" w:sz="4"/>
            </w:tcBorders>
            <w:shd w:fill="FDECE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CRITICAL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Work at 4°C or on ice throughout. Metabolite levels change within seconds of cells being removed from their normal environment. Any warming accelerates enzymatic activity and alters the metabolite profile.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Remove all residual PBS before adding extraction solvent — water in the PBS dilutes the organic content and reduces protein precipitation efficiency.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 solvents must be LC-MS grade. Contaminants in lower-grade solvents will suppress ionisation and appear as background peaks.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E5A" w:sz="4"/>
              <w:left w:val="single" w:color="1A6E5A" w:sz="18"/>
              <w:bottom w:val="single" w:color="1A6E5A" w:sz="4"/>
              <w:right w:val="single" w:color="1A6E5A" w:sz="4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6E5A"/>
                <w:sz w:val="22"/>
                <w:szCs w:val="22"/>
              </w:rPr>
              <w:t xml:space="preserve">TIP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If your cells are difficult to keep adherent, reduce PBS washes and use extra care during aspiration. It is better to have slightly more PBS carry-over than to lose cells.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For experiments with different proliferation rates across conditions, plate cells so that all conditions reach ~80% confluence at the same time point. Small differences in cell number (e.g., 0.8 vs. 1.0 million) are manageable; large differences (e.g., 0.5 vs. 2.0 million) introduce significant normalisation error.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67A4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3.  Extraction from Culture Medium</w:t>
      </w: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Spent or fresh medium is diluted 50-fold with the same extraction solvent used for cell extraction. This dilution quenches enzymatic activity and precipitates proteins.</w:t>
      </w:r>
    </w:p>
    <w:p>
      <w:pPr>
        <w:spacing w:after="8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Add 20 μl of medium to 980 μl of ice-cold extraction solvent (taken directly from −20°C) in a microcentrifuge tube. This gives a 50-fold dilution.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Shake in a Thermomixer at 1400 rpm for 10 minutes at 0–4°C.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at 16,100 x g for 10 minutes at 0–4°C.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Transfer supernatant to glass HPLC vials. Store at −75°C until LC-MS analysis.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09E" w:sz="4"/>
              <w:left w:val="single" w:color="1A509E" w:sz="18"/>
              <w:bottom w:val="single" w:color="1A509E" w:sz="4"/>
              <w:right w:val="single" w:color="1A509E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509E"/>
                <w:sz w:val="22"/>
                <w:szCs w:val="22"/>
              </w:rPr>
              <w:t xml:space="preserve">NOTE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The 50-fold dilution factor is optimised for standard cell culture medium (DMEM, RPMI). If your medium contains unusually high metabolite concentrations (e.g., supplemented media), discuss the dilution factor with the facility.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Medium samples can be run alongside cell extracts to distinguish intracellular from secreted/consumed metabolites.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AEC7" w:sz="4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mass-spec@igc.ed.ac.uk   |   institute-genetics-cancer.ed.ac.uk/mass-spectrometry   |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C7" w:sz="6" w:space="4"/>
      </w:pBdr>
      <w:spacing w:after="0"/>
    </w:pPr>
    <w:r>
      <w:rPr>
        <w:rFonts w:ascii="Arial" w:cs="Arial" w:eastAsia="Arial" w:hAnsi="Arial"/>
        <w:b/>
        <w:bCs/>
        <w:color w:val="003865"/>
        <w:sz w:val="20"/>
        <w:szCs w:val="20"/>
      </w:rPr>
      <w:t xml:space="preserve">IGC Mass Spectrometry Facility</w:t>
    </w:r>
    <w:r>
      <w:rPr>
        <w:rFonts w:ascii="Arial" w:cs="Arial" w:eastAsia="Arial" w:hAnsi="Arial"/>
        <w:color w:val="666666"/>
        <w:sz w:val="20"/>
        <w:szCs w:val="20"/>
      </w:rPr>
      <w:t xml:space="preserve">   |   Protocol 102 — Polar Metabolite Extraction from Cells &amp; Media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60"/>
      </w:pPr>
    </w:lvl>
    <w:lvl w:ilvl="1" w15:tentative="1">
      <w:start w:val="1"/>
      <w:numFmt w:val="bullet"/>
      <w:lvlText w:val="◦"/>
      <w:lvlJc w:val="left"/>
      <w:pPr>
        <w:ind w:left="9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2026-04-23T16:33:44.624Z</dcterms:created>
  <dcterms:modified xsi:type="dcterms:W3CDTF">2026-04-23T16:33:44.624Z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