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C0B9" w14:textId="77777777" w:rsidR="005C33BD" w:rsidRDefault="00F75933">
      <w:pPr>
        <w:spacing w:after="120"/>
      </w:pPr>
      <w:r>
        <w:rPr>
          <w:b/>
          <w:bCs/>
          <w:color w:val="003865"/>
          <w:sz w:val="52"/>
          <w:szCs w:val="52"/>
        </w:rPr>
        <w:t>IGC Mass Spectrometry Facility</w:t>
      </w:r>
    </w:p>
    <w:p w14:paraId="38896D0C" w14:textId="77777777" w:rsidR="005C33BD" w:rsidRDefault="00F75933">
      <w:pPr>
        <w:spacing w:after="60"/>
      </w:pPr>
      <w:r>
        <w:rPr>
          <w:b/>
          <w:bCs/>
          <w:color w:val="C8601A"/>
          <w:sz w:val="38"/>
          <w:szCs w:val="38"/>
        </w:rPr>
        <w:t>Lipidomics Sample Preparation</w:t>
      </w:r>
    </w:p>
    <w:p w14:paraId="0B293829" w14:textId="77777777" w:rsidR="005C33BD" w:rsidRDefault="00F75933">
      <w:pPr>
        <w:spacing w:after="80"/>
      </w:pPr>
      <w:r>
        <w:rPr>
          <w:b/>
          <w:bCs/>
          <w:color w:val="C8601A"/>
          <w:sz w:val="30"/>
          <w:szCs w:val="30"/>
        </w:rPr>
        <w:t>Saponification of Lipids for Free Fatty Acid Analysis by LC-MS</w:t>
      </w:r>
    </w:p>
    <w:p w14:paraId="475C255B" w14:textId="77777777" w:rsidR="005C33BD" w:rsidRDefault="00F75933">
      <w:pPr>
        <w:spacing w:after="60"/>
      </w:pPr>
      <w:r>
        <w:rPr>
          <w:color w:val="666666"/>
        </w:rPr>
        <w:t xml:space="preserve">University of </w:t>
      </w:r>
      <w:proofErr w:type="gramStart"/>
      <w:r>
        <w:rPr>
          <w:color w:val="666666"/>
        </w:rPr>
        <w:t>Edinburgh  |</w:t>
      </w:r>
      <w:proofErr w:type="gramEnd"/>
      <w:r>
        <w:rPr>
          <w:color w:val="666666"/>
        </w:rPr>
        <w:t xml:space="preserve">  Institute of Genetics and </w:t>
      </w:r>
      <w:proofErr w:type="gramStart"/>
      <w:r>
        <w:rPr>
          <w:color w:val="666666"/>
        </w:rPr>
        <w:t>Cancer  |</w:t>
      </w:r>
      <w:proofErr w:type="gramEnd"/>
      <w:r>
        <w:rPr>
          <w:color w:val="666666"/>
        </w:rPr>
        <w:t xml:space="preserve">  April 2026</w:t>
      </w:r>
    </w:p>
    <w:p w14:paraId="3511F132" w14:textId="77777777" w:rsidR="005C33BD" w:rsidRDefault="005C33BD">
      <w:pPr>
        <w:pBdr>
          <w:bottom w:val="single" w:sz="12" w:space="1" w:color="00AEC7"/>
        </w:pBdr>
        <w:spacing w:before="60" w:after="300"/>
      </w:pPr>
    </w:p>
    <w:p w14:paraId="0C5EDC8A" w14:textId="77777777" w:rsidR="005C33BD" w:rsidRDefault="00F75933">
      <w:pPr>
        <w:spacing w:before="60" w:after="100"/>
      </w:pPr>
      <w:r>
        <w:t>Alkaline saponification (base hydrolysis) cleaves ester bonds in complex lipids (triglycerides, phospholipids, cholesteryl esters) to release free fatty acids (FFAs). The released FFAs are acidified, extracted into chloroform, and analysed by HPLC-MS. This protocol is used when the total fatty acid composition of a sample is required, independent of the lipid class carrying each fatty acid.</w:t>
      </w:r>
    </w:p>
    <w:p w14:paraId="2E3F57A6" w14:textId="77777777" w:rsidR="005C33BD" w:rsidRDefault="005C33B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C33BD" w14:paraId="33919AD2" w14:textId="77777777">
        <w:tblPrEx>
          <w:tblCellMar>
            <w:top w:w="0" w:type="dxa"/>
            <w:bottom w:w="0" w:type="dxa"/>
          </w:tblCellMar>
        </w:tblPrEx>
        <w:tc>
          <w:tcPr>
            <w:tcW w:w="9026" w:type="dxa"/>
            <w:tcBorders>
              <w:top w:val="single" w:sz="4" w:space="0" w:color="B7770D"/>
              <w:left w:val="single" w:sz="18" w:space="0" w:color="B7770D"/>
              <w:bottom w:val="single" w:sz="4" w:space="0" w:color="B7770D"/>
              <w:right w:val="single" w:sz="4" w:space="0" w:color="B7770D"/>
            </w:tcBorders>
            <w:shd w:val="clear" w:color="auto" w:fill="FFF3CD"/>
            <w:tcMar>
              <w:top w:w="100" w:type="dxa"/>
              <w:left w:w="160" w:type="dxa"/>
              <w:bottom w:w="100" w:type="dxa"/>
              <w:right w:w="160" w:type="dxa"/>
            </w:tcMar>
          </w:tcPr>
          <w:p w14:paraId="4F125A03" w14:textId="77777777" w:rsidR="005C33BD" w:rsidRDefault="00F75933">
            <w:pPr>
              <w:spacing w:before="60" w:after="40"/>
            </w:pPr>
            <w:r>
              <w:rPr>
                <w:b/>
                <w:bCs/>
                <w:color w:val="B7770D"/>
              </w:rPr>
              <w:t xml:space="preserve">IMPORTANT  </w:t>
            </w:r>
          </w:p>
          <w:p w14:paraId="0E1415B6" w14:textId="77777777" w:rsidR="005C33BD" w:rsidRDefault="00F75933">
            <w:pPr>
              <w:spacing w:before="30" w:after="30"/>
            </w:pPr>
            <w:r>
              <w:rPr>
                <w:color w:val="333333"/>
                <w:sz w:val="21"/>
                <w:szCs w:val="21"/>
              </w:rPr>
              <w:t>This protocol uses concentrated acids (6 M HCl), concentrated base (2 M KOH), chloroform, and organic solvents. All steps must be performed in a fume hood. Use appropriate PPE (gloves, eye protection, lab coat). Use glassware throughout — chloroform dissolves polypropylene.</w:t>
            </w:r>
          </w:p>
        </w:tc>
      </w:tr>
    </w:tbl>
    <w:p w14:paraId="73ED2A80" w14:textId="77777777" w:rsidR="005C33BD" w:rsidRDefault="005C33BD">
      <w:pPr>
        <w:spacing w:after="160"/>
      </w:pPr>
    </w:p>
    <w:p w14:paraId="6C8463E3" w14:textId="77777777" w:rsidR="005C33BD" w:rsidRDefault="00F75933">
      <w:pPr>
        <w:pBdr>
          <w:bottom w:val="single" w:sz="8" w:space="4" w:color="C8601A"/>
        </w:pBdr>
        <w:spacing w:before="360" w:after="160"/>
      </w:pPr>
      <w:r>
        <w:rPr>
          <w:b/>
          <w:bCs/>
          <w:color w:val="003865"/>
          <w:sz w:val="36"/>
          <w:szCs w:val="36"/>
        </w:rPr>
        <w:t>1.  Materials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026"/>
      </w:tblGrid>
      <w:tr w:rsidR="005C33BD" w14:paraId="0D355C51" w14:textId="77777777">
        <w:tblPrEx>
          <w:tblCellMar>
            <w:top w:w="0" w:type="dxa"/>
            <w:bottom w:w="0" w:type="dxa"/>
          </w:tblCellMar>
        </w:tblPrEx>
        <w:trPr>
          <w:tblHeader/>
        </w:trPr>
        <w:tc>
          <w:tcPr>
            <w:tcW w:w="4000"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2DF8F12E" w14:textId="77777777" w:rsidR="005C33BD" w:rsidRDefault="00F75933">
            <w:r>
              <w:rPr>
                <w:b/>
                <w:bCs/>
                <w:color w:val="FFFFFF"/>
                <w:sz w:val="21"/>
                <w:szCs w:val="21"/>
              </w:rPr>
              <w:t>Reagent / Item</w:t>
            </w:r>
          </w:p>
        </w:tc>
        <w:tc>
          <w:tcPr>
            <w:tcW w:w="5026"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424932F9" w14:textId="77777777" w:rsidR="005C33BD" w:rsidRDefault="00F75933">
            <w:r>
              <w:rPr>
                <w:color w:val="FFFFFF"/>
                <w:sz w:val="21"/>
                <w:szCs w:val="21"/>
              </w:rPr>
              <w:t>Detail / Specification</w:t>
            </w:r>
          </w:p>
        </w:tc>
      </w:tr>
      <w:tr w:rsidR="005C33BD" w14:paraId="2D9CC6C8"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3234B71" w14:textId="77777777" w:rsidR="005C33BD" w:rsidRDefault="00F75933">
            <w:r>
              <w:rPr>
                <w:sz w:val="21"/>
                <w:szCs w:val="21"/>
              </w:rPr>
              <w:t>Lipid extract in isopropanol (IPA)</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C121ADA" w14:textId="77777777" w:rsidR="005C33BD" w:rsidRDefault="00F75933">
            <w:r>
              <w:rPr>
                <w:sz w:val="21"/>
                <w:szCs w:val="21"/>
              </w:rPr>
              <w:t>Starting material — from Protocol 101 or equivalent</w:t>
            </w:r>
          </w:p>
        </w:tc>
      </w:tr>
      <w:tr w:rsidR="005C33BD" w14:paraId="17AE5446"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82B939" w14:textId="77777777" w:rsidR="005C33BD" w:rsidRDefault="00F75933">
            <w:r>
              <w:rPr>
                <w:sz w:val="21"/>
                <w:szCs w:val="21"/>
              </w:rPr>
              <w:t>KOH, 2 M in 80% methanol / 20% water</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08C65B" w14:textId="77777777" w:rsidR="005C33BD" w:rsidRDefault="00F75933">
            <w:r>
              <w:rPr>
                <w:sz w:val="21"/>
                <w:szCs w:val="21"/>
              </w:rPr>
              <w:t>Prepare fresh; store at room temperature in a sealed tube</w:t>
            </w:r>
          </w:p>
        </w:tc>
      </w:tr>
      <w:tr w:rsidR="005C33BD" w14:paraId="0FA464DC"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5E3B249" w14:textId="77777777" w:rsidR="005C33BD" w:rsidRDefault="00F75933">
            <w:r>
              <w:rPr>
                <w:sz w:val="21"/>
                <w:szCs w:val="21"/>
              </w:rPr>
              <w:t>HCl, 6 M</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B3B5E7A" w14:textId="77777777" w:rsidR="005C33BD" w:rsidRDefault="00F75933">
            <w:r>
              <w:rPr>
                <w:sz w:val="21"/>
                <w:szCs w:val="21"/>
              </w:rPr>
              <w:t>For acidification to pH ~2</w:t>
            </w:r>
          </w:p>
        </w:tc>
      </w:tr>
      <w:tr w:rsidR="005C33BD" w14:paraId="51B9AA0F"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0BE0D09" w14:textId="77777777" w:rsidR="005C33BD" w:rsidRDefault="00F75933">
            <w:r>
              <w:rPr>
                <w:sz w:val="21"/>
                <w:szCs w:val="21"/>
              </w:rPr>
              <w:t>Chloroform, HPLC grade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606E631" w14:textId="77777777" w:rsidR="005C33BD" w:rsidRDefault="00F75933">
            <w:r>
              <w:rPr>
                <w:sz w:val="21"/>
                <w:szCs w:val="21"/>
              </w:rPr>
              <w:t>For FFA extraction (use glass tubes only)</w:t>
            </w:r>
          </w:p>
        </w:tc>
      </w:tr>
      <w:tr w:rsidR="005C33BD" w14:paraId="7AD7DF67"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BDED7F" w14:textId="77777777" w:rsidR="005C33BD" w:rsidRDefault="00F75933">
            <w:r>
              <w:rPr>
                <w:sz w:val="21"/>
                <w:szCs w:val="21"/>
              </w:rPr>
              <w:t>Methanol, HPLC grade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34CF821" w14:textId="77777777" w:rsidR="005C33BD" w:rsidRDefault="00F75933">
            <w:r>
              <w:rPr>
                <w:sz w:val="21"/>
                <w:szCs w:val="21"/>
              </w:rPr>
              <w:t>For reconstitution</w:t>
            </w:r>
          </w:p>
        </w:tc>
      </w:tr>
      <w:tr w:rsidR="005C33BD" w14:paraId="5B8AB2A6"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6A27551" w14:textId="77777777" w:rsidR="005C33BD" w:rsidRDefault="00F75933">
            <w:r>
              <w:rPr>
                <w:sz w:val="21"/>
                <w:szCs w:val="21"/>
              </w:rPr>
              <w:t xml:space="preserve">Nitrogen gas or </w:t>
            </w:r>
            <w:proofErr w:type="spellStart"/>
            <w:r>
              <w:rPr>
                <w:sz w:val="21"/>
                <w:szCs w:val="21"/>
              </w:rPr>
              <w:t>SpeedVac</w:t>
            </w:r>
            <w:proofErr w:type="spellEnd"/>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7B8ADA" w14:textId="77777777" w:rsidR="005C33BD" w:rsidRDefault="00F75933">
            <w:r>
              <w:rPr>
                <w:sz w:val="21"/>
                <w:szCs w:val="21"/>
              </w:rPr>
              <w:t>For drying steps</w:t>
            </w:r>
          </w:p>
        </w:tc>
      </w:tr>
      <w:tr w:rsidR="005C33BD" w14:paraId="0A011635"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2F461E5" w14:textId="77777777" w:rsidR="005C33BD" w:rsidRDefault="00F75933">
            <w:r>
              <w:rPr>
                <w:sz w:val="21"/>
                <w:szCs w:val="21"/>
              </w:rPr>
              <w:t>Glass tubes with Teflon-lined screw caps</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5C74FF" w14:textId="77777777" w:rsidR="005C33BD" w:rsidRDefault="00F75933">
            <w:r>
              <w:rPr>
                <w:sz w:val="21"/>
                <w:szCs w:val="21"/>
              </w:rPr>
              <w:t>CRITICAL — chloroform dissolves plastic</w:t>
            </w:r>
          </w:p>
        </w:tc>
      </w:tr>
      <w:tr w:rsidR="005C33BD" w14:paraId="3D520011"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BDB23D" w14:textId="77777777" w:rsidR="005C33BD" w:rsidRDefault="00F75933">
            <w:r>
              <w:rPr>
                <w:sz w:val="21"/>
                <w:szCs w:val="21"/>
              </w:rPr>
              <w:t>Water bath or heating block</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6BB6D6" w14:textId="77777777" w:rsidR="005C33BD" w:rsidRDefault="00F75933">
            <w:r>
              <w:rPr>
                <w:sz w:val="21"/>
                <w:szCs w:val="21"/>
              </w:rPr>
              <w:t>90°C</w:t>
            </w:r>
          </w:p>
        </w:tc>
      </w:tr>
      <w:tr w:rsidR="005C33BD" w14:paraId="5F3709C2"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DD95B3B" w14:textId="77777777" w:rsidR="005C33BD" w:rsidRDefault="00F75933">
            <w:r>
              <w:rPr>
                <w:sz w:val="21"/>
                <w:szCs w:val="21"/>
              </w:rPr>
              <w:t>pH paper or indicator</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8D8BBF" w14:textId="77777777" w:rsidR="005C33BD" w:rsidRDefault="00F75933">
            <w:r>
              <w:rPr>
                <w:sz w:val="21"/>
                <w:szCs w:val="21"/>
              </w:rPr>
              <w:t>For checking acidification endpoint</w:t>
            </w:r>
          </w:p>
        </w:tc>
      </w:tr>
      <w:tr w:rsidR="005C33BD" w14:paraId="77BCB42D"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D7E3C7A" w14:textId="77777777" w:rsidR="005C33BD" w:rsidRDefault="00F75933">
            <w:r>
              <w:rPr>
                <w:sz w:val="21"/>
                <w:szCs w:val="21"/>
              </w:rPr>
              <w:t>Vortex mixer</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EE30ED4" w14:textId="77777777" w:rsidR="005C33BD" w:rsidRDefault="005C33BD"/>
        </w:tc>
      </w:tr>
      <w:tr w:rsidR="005C33BD" w14:paraId="50FCE9EC"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D592866" w14:textId="77777777" w:rsidR="005C33BD" w:rsidRDefault="00F75933">
            <w:r>
              <w:rPr>
                <w:sz w:val="21"/>
                <w:szCs w:val="21"/>
              </w:rPr>
              <w:t>Centrifuge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6F82E3" w14:textId="77777777" w:rsidR="005C33BD" w:rsidRDefault="00F75933">
            <w:r>
              <w:rPr>
                <w:sz w:val="21"/>
                <w:szCs w:val="21"/>
              </w:rPr>
              <w:t>3000 rpm, 4°C</w:t>
            </w:r>
          </w:p>
        </w:tc>
      </w:tr>
    </w:tbl>
    <w:p w14:paraId="11A6EA11" w14:textId="77777777" w:rsidR="005C33BD" w:rsidRDefault="005C33BD">
      <w:pPr>
        <w:spacing w:after="160"/>
      </w:pPr>
    </w:p>
    <w:p w14:paraId="4B6E3942" w14:textId="77777777" w:rsidR="005C33BD" w:rsidRDefault="00F75933">
      <w:pPr>
        <w:pBdr>
          <w:bottom w:val="single" w:sz="8" w:space="4" w:color="C8601A"/>
        </w:pBdr>
        <w:spacing w:before="360" w:after="160"/>
      </w:pPr>
      <w:r>
        <w:rPr>
          <w:b/>
          <w:bCs/>
          <w:color w:val="003865"/>
          <w:sz w:val="36"/>
          <w:szCs w:val="36"/>
        </w:rPr>
        <w:t>2.  Protocol</w:t>
      </w:r>
    </w:p>
    <w:p w14:paraId="5E9783D3" w14:textId="77777777" w:rsidR="005C33BD" w:rsidRDefault="00F75933">
      <w:pPr>
        <w:spacing w:before="200" w:after="80"/>
      </w:pPr>
      <w:r>
        <w:rPr>
          <w:b/>
          <w:bCs/>
          <w:color w:val="C8601A"/>
          <w:sz w:val="24"/>
          <w:szCs w:val="24"/>
        </w:rPr>
        <w:lastRenderedPageBreak/>
        <w:t>Step 1 — Dry the Lipid Extract (Recommended)</w:t>
      </w:r>
    </w:p>
    <w:p w14:paraId="75A9103D" w14:textId="77777777" w:rsidR="005C33BD" w:rsidRDefault="00F75933">
      <w:pPr>
        <w:spacing w:before="60" w:after="100"/>
      </w:pPr>
      <w:r>
        <w:t>Removing IPA before saponification improves efficiency by preventing dilution of the KOH reagent.</w:t>
      </w:r>
    </w:p>
    <w:p w14:paraId="71E0E526" w14:textId="77777777" w:rsidR="005C33BD" w:rsidRDefault="00F75933">
      <w:pPr>
        <w:pStyle w:val="ListParagraph"/>
        <w:numPr>
          <w:ilvl w:val="0"/>
          <w:numId w:val="2"/>
        </w:numPr>
        <w:spacing w:before="60" w:after="60"/>
      </w:pPr>
      <w:r>
        <w:t>Transfer lipid extract (in IPA) to a clean glass screw-cap vial.</w:t>
      </w:r>
    </w:p>
    <w:p w14:paraId="5BC3DFB5" w14:textId="77777777" w:rsidR="005C33BD" w:rsidRDefault="00F75933">
      <w:pPr>
        <w:pStyle w:val="ListParagraph"/>
        <w:numPr>
          <w:ilvl w:val="0"/>
          <w:numId w:val="2"/>
        </w:numPr>
        <w:spacing w:before="60" w:after="60"/>
      </w:pPr>
      <w:r>
        <w:t xml:space="preserve">Evaporate to dryness in a </w:t>
      </w:r>
      <w:proofErr w:type="spellStart"/>
      <w:r>
        <w:t>SpeedVac</w:t>
      </w:r>
      <w:proofErr w:type="spellEnd"/>
      <w:r>
        <w:t xml:space="preserve"> (no heat required, or gentle 30°C).</w:t>
      </w:r>
    </w:p>
    <w:p w14:paraId="046A1B2B" w14:textId="77777777" w:rsidR="005C33BD" w:rsidRDefault="00F75933">
      <w:pPr>
        <w:pStyle w:val="ListParagraph"/>
        <w:numPr>
          <w:ilvl w:val="0"/>
          <w:numId w:val="2"/>
        </w:numPr>
        <w:spacing w:before="60" w:after="60"/>
      </w:pPr>
      <w:r>
        <w:t>Proceed immediately to saponification. Do not allow the dried film to sit for extended periods.</w:t>
      </w:r>
    </w:p>
    <w:p w14:paraId="75A0F01F" w14:textId="77777777" w:rsidR="005C33BD" w:rsidRDefault="005C33BD">
      <w:pPr>
        <w:spacing w:after="120"/>
      </w:pPr>
    </w:p>
    <w:p w14:paraId="3A28DB9C" w14:textId="77777777" w:rsidR="005C33BD" w:rsidRDefault="00F75933">
      <w:pPr>
        <w:spacing w:before="200" w:after="80"/>
      </w:pPr>
      <w:r>
        <w:rPr>
          <w:b/>
          <w:bCs/>
          <w:color w:val="C8601A"/>
          <w:sz w:val="24"/>
          <w:szCs w:val="24"/>
        </w:rPr>
        <w:t>Step 2 — Saponification</w:t>
      </w:r>
    </w:p>
    <w:p w14:paraId="4C7DBD5F" w14:textId="77777777" w:rsidR="005C33BD" w:rsidRDefault="00F75933">
      <w:pPr>
        <w:spacing w:before="60" w:after="100"/>
      </w:pPr>
      <w:r>
        <w:rPr>
          <w:b/>
          <w:bCs/>
          <w:color w:val="003865"/>
        </w:rPr>
        <w:t xml:space="preserve">Reaction: </w:t>
      </w:r>
      <w:r>
        <w:rPr>
          <w:i/>
          <w:iCs/>
          <w:color w:val="555555"/>
        </w:rPr>
        <w:t>R-COOR' + KOH → R-COO⁻K⁺ + R'-OH</w:t>
      </w:r>
    </w:p>
    <w:p w14:paraId="0ED6CD37" w14:textId="77777777" w:rsidR="005C33BD" w:rsidRDefault="00F75933">
      <w:pPr>
        <w:spacing w:before="60" w:after="100"/>
      </w:pPr>
      <w:r>
        <w:rPr>
          <w:i/>
          <w:iCs/>
          <w:color w:val="777777"/>
          <w:sz w:val="20"/>
          <w:szCs w:val="20"/>
        </w:rPr>
        <w:t>(Esterified lipid + base → potassium fatty acid salt + alcohol)</w:t>
      </w:r>
    </w:p>
    <w:p w14:paraId="618B7971" w14:textId="77777777" w:rsidR="005C33BD" w:rsidRDefault="005C33BD">
      <w:pPr>
        <w:spacing w:after="80"/>
      </w:pPr>
    </w:p>
    <w:p w14:paraId="3EBEC250" w14:textId="77777777" w:rsidR="005C33BD" w:rsidRDefault="00F75933">
      <w:pPr>
        <w:pStyle w:val="ListParagraph"/>
        <w:numPr>
          <w:ilvl w:val="0"/>
          <w:numId w:val="2"/>
        </w:numPr>
        <w:spacing w:before="60" w:after="60"/>
      </w:pPr>
      <w:r>
        <w:t xml:space="preserve">Add 200 </w:t>
      </w:r>
      <w:proofErr w:type="spellStart"/>
      <w:r>
        <w:t>μl</w:t>
      </w:r>
      <w:proofErr w:type="spellEnd"/>
      <w:r>
        <w:t xml:space="preserve"> of freshly prepared 2 M KOH in 80% methanol to the dried lipid film.</w:t>
      </w:r>
    </w:p>
    <w:p w14:paraId="37313DDF" w14:textId="77777777" w:rsidR="005C33BD" w:rsidRDefault="00F75933">
      <w:pPr>
        <w:pStyle w:val="ListParagraph"/>
        <w:numPr>
          <w:ilvl w:val="0"/>
          <w:numId w:val="2"/>
        </w:numPr>
        <w:spacing w:before="60" w:after="60"/>
      </w:pPr>
      <w:r>
        <w:t>Seal the glass tube tightly with the Teflon-lined cap to prevent evaporation or oxidation.</w:t>
      </w:r>
    </w:p>
    <w:p w14:paraId="771F606F" w14:textId="77777777" w:rsidR="005C33BD" w:rsidRDefault="00F75933">
      <w:pPr>
        <w:pStyle w:val="ListParagraph"/>
        <w:numPr>
          <w:ilvl w:val="0"/>
          <w:numId w:val="2"/>
        </w:numPr>
        <w:spacing w:before="60" w:after="60"/>
      </w:pPr>
      <w:r>
        <w:t>Incubate at 90°C for 2 hours in a water bath or dry heating block.</w:t>
      </w:r>
    </w:p>
    <w:p w14:paraId="09C38D05" w14:textId="77777777" w:rsidR="005C33BD" w:rsidRDefault="00F75933">
      <w:pPr>
        <w:pStyle w:val="ListParagraph"/>
        <w:numPr>
          <w:ilvl w:val="0"/>
          <w:numId w:val="2"/>
        </w:numPr>
        <w:spacing w:before="60" w:after="60"/>
      </w:pPr>
      <w:r>
        <w:t>Allow tubes to cool to room temperature, then place on ice.</w:t>
      </w:r>
    </w:p>
    <w:p w14:paraId="2E05B4AF" w14:textId="77777777" w:rsidR="005C33BD" w:rsidRDefault="005C33B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C33BD" w14:paraId="18865E42" w14:textId="77777777">
        <w:tblPrEx>
          <w:tblCellMar>
            <w:top w:w="0" w:type="dxa"/>
            <w:bottom w:w="0" w:type="dxa"/>
          </w:tblCellMar>
        </w:tblPrEx>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2BF17C6F" w14:textId="77777777" w:rsidR="005C33BD" w:rsidRDefault="00F75933">
            <w:pPr>
              <w:spacing w:before="60" w:after="40"/>
            </w:pPr>
            <w:r>
              <w:rPr>
                <w:b/>
                <w:bCs/>
                <w:color w:val="C0392B"/>
              </w:rPr>
              <w:t xml:space="preserve">CRITICAL  </w:t>
            </w:r>
          </w:p>
          <w:p w14:paraId="6A3F8683" w14:textId="77777777" w:rsidR="005C33BD" w:rsidRDefault="00F75933">
            <w:pPr>
              <w:spacing w:before="30" w:after="30"/>
            </w:pPr>
            <w:r>
              <w:rPr>
                <w:color w:val="333333"/>
                <w:sz w:val="21"/>
                <w:szCs w:val="21"/>
              </w:rPr>
              <w:t>Seal tubes tightly before heating — methanol evaporation at 90°C will alter the KOH concentration and give incomplete saponification.</w:t>
            </w:r>
          </w:p>
          <w:p w14:paraId="221847C7" w14:textId="77777777" w:rsidR="005C33BD" w:rsidRDefault="00F75933">
            <w:pPr>
              <w:spacing w:before="30" w:after="30"/>
            </w:pPr>
            <w:r>
              <w:rPr>
                <w:color w:val="333333"/>
                <w:sz w:val="21"/>
                <w:szCs w:val="21"/>
              </w:rPr>
              <w:t>Use glass tubes only. KOH in methanol at 90°C will dissolve plastic.</w:t>
            </w:r>
          </w:p>
        </w:tc>
      </w:tr>
    </w:tbl>
    <w:p w14:paraId="75DACFF5" w14:textId="77777777" w:rsidR="005C33BD" w:rsidRDefault="005C33BD">
      <w:pPr>
        <w:spacing w:after="120"/>
      </w:pPr>
    </w:p>
    <w:p w14:paraId="6668DCDE" w14:textId="77777777" w:rsidR="005C33BD" w:rsidRDefault="00F75933">
      <w:pPr>
        <w:spacing w:before="200" w:after="80"/>
      </w:pPr>
      <w:r>
        <w:rPr>
          <w:b/>
          <w:bCs/>
          <w:color w:val="C8601A"/>
          <w:sz w:val="24"/>
          <w:szCs w:val="24"/>
        </w:rPr>
        <w:t>Step 3 — Acidification to Release Free Fatty Acids</w:t>
      </w:r>
    </w:p>
    <w:p w14:paraId="5FEE1C05" w14:textId="77777777" w:rsidR="005C33BD" w:rsidRDefault="00F75933">
      <w:pPr>
        <w:spacing w:before="60" w:after="100"/>
      </w:pPr>
      <w:r>
        <w:rPr>
          <w:b/>
          <w:bCs/>
          <w:color w:val="003865"/>
        </w:rPr>
        <w:t xml:space="preserve">Reaction: </w:t>
      </w:r>
      <w:r>
        <w:rPr>
          <w:i/>
          <w:iCs/>
          <w:color w:val="555555"/>
        </w:rPr>
        <w:t>R-COO⁻K⁺ + HCl → R-COOH + KCl</w:t>
      </w:r>
    </w:p>
    <w:p w14:paraId="4CB5D0D2" w14:textId="77777777" w:rsidR="005C33BD" w:rsidRDefault="00F75933">
      <w:pPr>
        <w:spacing w:before="60" w:after="100"/>
      </w:pPr>
      <w:r>
        <w:rPr>
          <w:i/>
          <w:iCs/>
          <w:color w:val="777777"/>
          <w:sz w:val="20"/>
          <w:szCs w:val="20"/>
        </w:rPr>
        <w:t>(Protonation of the fatty acid salt gives neutral, hydrophobic free fatty acids that can be extracted into chloroform.)</w:t>
      </w:r>
    </w:p>
    <w:p w14:paraId="7618DC6E" w14:textId="77777777" w:rsidR="005C33BD" w:rsidRDefault="005C33BD">
      <w:pPr>
        <w:spacing w:after="80"/>
      </w:pPr>
    </w:p>
    <w:p w14:paraId="32CD677D" w14:textId="77777777" w:rsidR="005C33BD" w:rsidRDefault="00F75933">
      <w:pPr>
        <w:pStyle w:val="ListParagraph"/>
        <w:numPr>
          <w:ilvl w:val="0"/>
          <w:numId w:val="2"/>
        </w:numPr>
        <w:spacing w:before="60" w:after="60"/>
      </w:pPr>
      <w:r>
        <w:t xml:space="preserve">Add 6 M HCl dropwise while gently </w:t>
      </w:r>
      <w:proofErr w:type="spellStart"/>
      <w:r>
        <w:t>vortexing</w:t>
      </w:r>
      <w:proofErr w:type="spellEnd"/>
      <w:r>
        <w:t>. Monitor with pH paper after each addition.</w:t>
      </w:r>
    </w:p>
    <w:p w14:paraId="0D08063F" w14:textId="5B6EEA08" w:rsidR="005C33BD" w:rsidRDefault="00F75933">
      <w:pPr>
        <w:pStyle w:val="ListParagraph"/>
        <w:numPr>
          <w:ilvl w:val="0"/>
          <w:numId w:val="2"/>
        </w:numPr>
        <w:spacing w:before="60" w:after="60"/>
      </w:pPr>
      <w:r>
        <w:t xml:space="preserve">Continue adding HCl until pH ~2. </w:t>
      </w:r>
      <w:r w:rsidR="00E73C5E">
        <w:t>Typically,</w:t>
      </w:r>
      <w:r>
        <w:t xml:space="preserve"> this requires approximately 70 </w:t>
      </w:r>
      <w:proofErr w:type="spellStart"/>
      <w:r>
        <w:t>μl</w:t>
      </w:r>
      <w:proofErr w:type="spellEnd"/>
      <w:r>
        <w:t xml:space="preserve"> (stoichiometrically required to neutralise the KOH</w:t>
      </w:r>
      <w:proofErr w:type="gramStart"/>
      <w:r>
        <w:t>), but</w:t>
      </w:r>
      <w:proofErr w:type="gramEnd"/>
      <w:r>
        <w:t xml:space="preserve"> check pH rather than relying on volume alone.</w:t>
      </w:r>
    </w:p>
    <w:p w14:paraId="07E45E94" w14:textId="77777777" w:rsidR="005C33BD" w:rsidRDefault="005C33B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C33BD" w14:paraId="36399078" w14:textId="77777777">
        <w:tblPrEx>
          <w:tblCellMar>
            <w:top w:w="0" w:type="dxa"/>
            <w:bottom w:w="0" w:type="dxa"/>
          </w:tblCellMar>
        </w:tblPrEx>
        <w:tc>
          <w:tcPr>
            <w:tcW w:w="9026" w:type="dxa"/>
            <w:tcBorders>
              <w:top w:val="single" w:sz="4" w:space="0" w:color="B7770D"/>
              <w:left w:val="single" w:sz="18" w:space="0" w:color="B7770D"/>
              <w:bottom w:val="single" w:sz="4" w:space="0" w:color="B7770D"/>
              <w:right w:val="single" w:sz="4" w:space="0" w:color="B7770D"/>
            </w:tcBorders>
            <w:shd w:val="clear" w:color="auto" w:fill="FFF3CD"/>
            <w:tcMar>
              <w:top w:w="100" w:type="dxa"/>
              <w:left w:w="160" w:type="dxa"/>
              <w:bottom w:w="100" w:type="dxa"/>
              <w:right w:w="160" w:type="dxa"/>
            </w:tcMar>
          </w:tcPr>
          <w:p w14:paraId="5F0D1660" w14:textId="77777777" w:rsidR="005C33BD" w:rsidRDefault="00F75933">
            <w:pPr>
              <w:spacing w:before="60" w:after="40"/>
            </w:pPr>
            <w:r>
              <w:rPr>
                <w:b/>
                <w:bCs/>
                <w:color w:val="B7770D"/>
              </w:rPr>
              <w:t xml:space="preserve">IMPORTANT  </w:t>
            </w:r>
          </w:p>
          <w:p w14:paraId="14204D13" w14:textId="77777777" w:rsidR="005C33BD" w:rsidRDefault="00F75933">
            <w:pPr>
              <w:spacing w:before="30" w:after="30"/>
            </w:pPr>
            <w:r>
              <w:rPr>
                <w:color w:val="333333"/>
                <w:sz w:val="21"/>
                <w:szCs w:val="21"/>
              </w:rPr>
              <w:t>Add HCl slowly and carefully — the reaction is exothermic and generates gas. Keep tubes on ice. Do not seal the tube while adding acid.</w:t>
            </w:r>
          </w:p>
        </w:tc>
      </w:tr>
    </w:tbl>
    <w:p w14:paraId="596818C5" w14:textId="77777777" w:rsidR="005C33BD" w:rsidRDefault="005C33BD">
      <w:pPr>
        <w:spacing w:after="120"/>
      </w:pPr>
    </w:p>
    <w:p w14:paraId="098B1ADB" w14:textId="77777777" w:rsidR="005C33BD" w:rsidRDefault="00F75933">
      <w:pPr>
        <w:spacing w:before="200" w:after="80"/>
      </w:pPr>
      <w:r>
        <w:rPr>
          <w:b/>
          <w:bCs/>
          <w:color w:val="C8601A"/>
          <w:sz w:val="24"/>
          <w:szCs w:val="24"/>
        </w:rPr>
        <w:t>Step 4 — Chloroform Extraction of Free Fatty Acids</w:t>
      </w:r>
    </w:p>
    <w:p w14:paraId="3891FC81" w14:textId="77777777" w:rsidR="005C33BD" w:rsidRDefault="00F75933">
      <w:pPr>
        <w:pStyle w:val="ListParagraph"/>
        <w:numPr>
          <w:ilvl w:val="0"/>
          <w:numId w:val="2"/>
        </w:numPr>
        <w:spacing w:before="60" w:after="60"/>
      </w:pPr>
      <w:r>
        <w:t xml:space="preserve">Add 400 </w:t>
      </w:r>
      <w:proofErr w:type="spellStart"/>
      <w:r>
        <w:t>μl</w:t>
      </w:r>
      <w:proofErr w:type="spellEnd"/>
      <w:r>
        <w:t xml:space="preserve"> chloroform to the acidified sample.</w:t>
      </w:r>
    </w:p>
    <w:p w14:paraId="5390BC80" w14:textId="77777777" w:rsidR="005C33BD" w:rsidRDefault="00F75933">
      <w:pPr>
        <w:pStyle w:val="ListParagraph"/>
        <w:numPr>
          <w:ilvl w:val="0"/>
          <w:numId w:val="2"/>
        </w:numPr>
        <w:spacing w:before="60" w:after="60"/>
      </w:pPr>
      <w:r>
        <w:t>Vortex vigorously for 1 minute.</w:t>
      </w:r>
    </w:p>
    <w:p w14:paraId="729C59F5" w14:textId="77777777" w:rsidR="005C33BD" w:rsidRDefault="00F75933">
      <w:pPr>
        <w:pStyle w:val="ListParagraph"/>
        <w:numPr>
          <w:ilvl w:val="0"/>
          <w:numId w:val="2"/>
        </w:numPr>
        <w:spacing w:before="60" w:after="60"/>
      </w:pPr>
      <w:r>
        <w:t>Centrifuge at 3000 rpm for 5 minutes at 4°C to achieve phase separation.</w:t>
      </w:r>
    </w:p>
    <w:p w14:paraId="7333F593" w14:textId="77777777" w:rsidR="005C33BD" w:rsidRDefault="00F75933">
      <w:pPr>
        <w:pStyle w:val="ListParagraph"/>
        <w:numPr>
          <w:ilvl w:val="0"/>
          <w:numId w:val="2"/>
        </w:numPr>
        <w:spacing w:before="60" w:after="60"/>
      </w:pPr>
      <w:r>
        <w:lastRenderedPageBreak/>
        <w:t>Carefully collect the lower organic phase (chloroform layer, containing FFAs) using a glass Pasteur pipette. Transfer to a clean glass tube.</w:t>
      </w:r>
    </w:p>
    <w:p w14:paraId="2B61060F" w14:textId="77777777" w:rsidR="005C33BD" w:rsidRDefault="005C33BD"/>
    <w:p w14:paraId="44323874" w14:textId="77777777" w:rsidR="005C33BD" w:rsidRDefault="00F75933">
      <w:pPr>
        <w:pStyle w:val="ListParagraph"/>
        <w:numPr>
          <w:ilvl w:val="0"/>
          <w:numId w:val="2"/>
        </w:numPr>
        <w:spacing w:before="60" w:after="60"/>
      </w:pPr>
      <w:r>
        <w:t xml:space="preserve">Optionally, repeat the chloroform extraction to improve yield, combining the organic layers. Dry the chloroform extract completely under a gentle N₂ stream or in a </w:t>
      </w:r>
      <w:proofErr w:type="spellStart"/>
      <w:r>
        <w:t>SpeedVac</w:t>
      </w:r>
      <w:proofErr w:type="spellEnd"/>
      <w:r>
        <w:t>.</w:t>
      </w:r>
    </w:p>
    <w:p w14:paraId="55AC8D29" w14:textId="77777777" w:rsidR="005C33BD" w:rsidRDefault="005C33B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C33BD" w14:paraId="2B768D0A" w14:textId="77777777">
        <w:tblPrEx>
          <w:tblCellMar>
            <w:top w:w="0" w:type="dxa"/>
            <w:bottom w:w="0" w:type="dxa"/>
          </w:tblCellMar>
        </w:tblPrEx>
        <w:tc>
          <w:tcPr>
            <w:tcW w:w="9026" w:type="dxa"/>
            <w:tcBorders>
              <w:top w:val="single" w:sz="4" w:space="0" w:color="C0392B"/>
              <w:left w:val="single" w:sz="18" w:space="0" w:color="C0392B"/>
              <w:bottom w:val="single" w:sz="4" w:space="0" w:color="C0392B"/>
              <w:right w:val="single" w:sz="4" w:space="0" w:color="C0392B"/>
            </w:tcBorders>
            <w:shd w:val="clear" w:color="auto" w:fill="FDECEA"/>
            <w:tcMar>
              <w:top w:w="100" w:type="dxa"/>
              <w:left w:w="160" w:type="dxa"/>
              <w:bottom w:w="100" w:type="dxa"/>
              <w:right w:w="160" w:type="dxa"/>
            </w:tcMar>
          </w:tcPr>
          <w:p w14:paraId="57B0419F" w14:textId="77777777" w:rsidR="005C33BD" w:rsidRDefault="00F75933">
            <w:pPr>
              <w:spacing w:before="60" w:after="40"/>
            </w:pPr>
            <w:r>
              <w:rPr>
                <w:b/>
                <w:bCs/>
                <w:color w:val="C0392B"/>
              </w:rPr>
              <w:t xml:space="preserve">CRITICAL  </w:t>
            </w:r>
          </w:p>
          <w:p w14:paraId="1FD267E6" w14:textId="77777777" w:rsidR="005C33BD" w:rsidRDefault="00F75933">
            <w:pPr>
              <w:spacing w:before="30" w:after="30"/>
            </w:pPr>
            <w:r>
              <w:rPr>
                <w:color w:val="333333"/>
                <w:sz w:val="21"/>
                <w:szCs w:val="21"/>
              </w:rPr>
              <w:t>Use glass pipettes and glass tubes for all chloroform steps. Chloroform dissolves polypropylene and contaminates samples with plasticizers that are highly visible in LC-MS data.</w:t>
            </w:r>
          </w:p>
          <w:p w14:paraId="65E8B50C" w14:textId="77777777" w:rsidR="005C33BD" w:rsidRDefault="00F75933">
            <w:pPr>
              <w:spacing w:before="30" w:after="30"/>
            </w:pPr>
            <w:r>
              <w:rPr>
                <w:color w:val="333333"/>
                <w:sz w:val="21"/>
                <w:szCs w:val="21"/>
              </w:rPr>
              <w:t>Collect the lower (chloroform) phase carefully — the upper aqueous phase contains salts and residual KCl which will interfere with the LC column.</w:t>
            </w:r>
          </w:p>
        </w:tc>
      </w:tr>
    </w:tbl>
    <w:p w14:paraId="7E0D7FE3" w14:textId="77777777" w:rsidR="005C33BD" w:rsidRDefault="005C33BD">
      <w:pPr>
        <w:spacing w:after="120"/>
      </w:pPr>
    </w:p>
    <w:p w14:paraId="66F01DB3" w14:textId="77777777" w:rsidR="005C33BD" w:rsidRDefault="00F75933">
      <w:pPr>
        <w:spacing w:before="200" w:after="80"/>
      </w:pPr>
      <w:r>
        <w:rPr>
          <w:b/>
          <w:bCs/>
          <w:color w:val="C8601A"/>
          <w:sz w:val="24"/>
          <w:szCs w:val="24"/>
        </w:rPr>
        <w:t>Step 5 — Reconstitution for LC-MS</w:t>
      </w:r>
    </w:p>
    <w:p w14:paraId="24B04E25" w14:textId="77777777" w:rsidR="005C33BD" w:rsidRDefault="00F75933">
      <w:pPr>
        <w:pStyle w:val="ListParagraph"/>
        <w:numPr>
          <w:ilvl w:val="0"/>
          <w:numId w:val="2"/>
        </w:numPr>
        <w:spacing w:before="60" w:after="60"/>
      </w:pPr>
      <w:r>
        <w:t xml:space="preserve">Reconstitute the dried FFA extract in 50 </w:t>
      </w:r>
      <w:proofErr w:type="spellStart"/>
      <w:r>
        <w:t>μl</w:t>
      </w:r>
      <w:proofErr w:type="spellEnd"/>
      <w:r>
        <w:t xml:space="preserve"> LC-MS grade methanol.</w:t>
      </w:r>
    </w:p>
    <w:p w14:paraId="1AB2AD6C" w14:textId="77777777" w:rsidR="005C33BD" w:rsidRDefault="00F75933">
      <w:pPr>
        <w:pStyle w:val="ListParagraph"/>
        <w:numPr>
          <w:ilvl w:val="0"/>
          <w:numId w:val="2"/>
        </w:numPr>
        <w:spacing w:before="60" w:after="60"/>
      </w:pPr>
      <w:r>
        <w:t>Vortex thoroughly to ensure complete reconstitution.</w:t>
      </w:r>
    </w:p>
    <w:p w14:paraId="53B3C2C1" w14:textId="77777777" w:rsidR="005C33BD" w:rsidRDefault="00F75933">
      <w:pPr>
        <w:pStyle w:val="ListParagraph"/>
        <w:numPr>
          <w:ilvl w:val="0"/>
          <w:numId w:val="2"/>
        </w:numPr>
        <w:spacing w:before="60" w:after="60"/>
      </w:pPr>
      <w:r>
        <w:t>Transfer to LC-MS vials or a 96-well plate for submission.</w:t>
      </w:r>
    </w:p>
    <w:p w14:paraId="32433AA2" w14:textId="77777777" w:rsidR="005C33BD" w:rsidRDefault="00F75933">
      <w:pPr>
        <w:pStyle w:val="ListParagraph"/>
        <w:numPr>
          <w:ilvl w:val="0"/>
          <w:numId w:val="2"/>
        </w:numPr>
        <w:spacing w:before="60" w:after="60"/>
      </w:pPr>
      <w:r>
        <w:t>Store at −80°C until analysis.</w:t>
      </w:r>
    </w:p>
    <w:p w14:paraId="582D2E7E" w14:textId="77777777" w:rsidR="005C33BD" w:rsidRDefault="005C33BD">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C33BD" w14:paraId="2010CB8A" w14:textId="77777777">
        <w:tblPrEx>
          <w:tblCellMar>
            <w:top w:w="0" w:type="dxa"/>
            <w:bottom w:w="0" w:type="dxa"/>
          </w:tblCellMar>
        </w:tblPrEx>
        <w:tc>
          <w:tcPr>
            <w:tcW w:w="9026" w:type="dxa"/>
            <w:tcBorders>
              <w:top w:val="single" w:sz="4" w:space="0" w:color="1A6E5A"/>
              <w:left w:val="single" w:sz="18" w:space="0" w:color="1A6E5A"/>
              <w:bottom w:val="single" w:sz="4" w:space="0" w:color="1A6E5A"/>
              <w:right w:val="single" w:sz="4" w:space="0" w:color="1A6E5A"/>
            </w:tcBorders>
            <w:shd w:val="clear" w:color="auto" w:fill="E8F4F8"/>
            <w:tcMar>
              <w:top w:w="100" w:type="dxa"/>
              <w:left w:w="160" w:type="dxa"/>
              <w:bottom w:w="100" w:type="dxa"/>
              <w:right w:w="160" w:type="dxa"/>
            </w:tcMar>
          </w:tcPr>
          <w:p w14:paraId="585D8937" w14:textId="77777777" w:rsidR="005C33BD" w:rsidRDefault="00F75933">
            <w:pPr>
              <w:spacing w:before="60" w:after="40"/>
            </w:pPr>
            <w:r>
              <w:rPr>
                <w:b/>
                <w:bCs/>
                <w:color w:val="1A6E5A"/>
              </w:rPr>
              <w:t xml:space="preserve">TIP  </w:t>
            </w:r>
          </w:p>
          <w:p w14:paraId="1765DCF9" w14:textId="77777777" w:rsidR="005C33BD" w:rsidRDefault="00F75933">
            <w:pPr>
              <w:spacing w:before="30" w:after="30"/>
            </w:pPr>
            <w:r>
              <w:rPr>
                <w:color w:val="333333"/>
                <w:sz w:val="21"/>
                <w:szCs w:val="21"/>
              </w:rPr>
              <w:t>For quantitative FFA analysis, add deuterated FFA internal standards (e.g., d9-palmitic acid, d5-eicosanoic acid) to the lipid extract before drying in Step 1. This accounts for losses at every extraction step.</w:t>
            </w:r>
          </w:p>
          <w:p w14:paraId="39DAF5B4" w14:textId="77777777" w:rsidR="005C33BD" w:rsidRDefault="00F75933">
            <w:pPr>
              <w:spacing w:before="30" w:after="30"/>
            </w:pPr>
            <w:r>
              <w:rPr>
                <w:color w:val="333333"/>
                <w:sz w:val="21"/>
                <w:szCs w:val="21"/>
              </w:rPr>
              <w:t xml:space="preserve">The reconstitution volume (50 </w:t>
            </w:r>
            <w:proofErr w:type="spellStart"/>
            <w:r>
              <w:rPr>
                <w:color w:val="333333"/>
                <w:sz w:val="21"/>
                <w:szCs w:val="21"/>
              </w:rPr>
              <w:t>μl</w:t>
            </w:r>
            <w:proofErr w:type="spellEnd"/>
            <w:r>
              <w:rPr>
                <w:color w:val="333333"/>
                <w:sz w:val="21"/>
                <w:szCs w:val="21"/>
              </w:rPr>
              <w:t>) can be adjusted depending on expected FFA concentration — discuss with the facility if signal is too low or the column is overloaded.</w:t>
            </w:r>
          </w:p>
        </w:tc>
      </w:tr>
    </w:tbl>
    <w:p w14:paraId="3F5D3C1C" w14:textId="77777777" w:rsidR="005C33BD" w:rsidRDefault="005C33BD">
      <w:pPr>
        <w:spacing w:after="160"/>
      </w:pPr>
    </w:p>
    <w:p w14:paraId="76D7C2E1" w14:textId="77777777" w:rsidR="005C33BD" w:rsidRDefault="00F75933">
      <w:pPr>
        <w:pBdr>
          <w:bottom w:val="single" w:sz="8" w:space="4" w:color="C8601A"/>
        </w:pBdr>
        <w:spacing w:before="360" w:after="160"/>
      </w:pPr>
      <w:r>
        <w:rPr>
          <w:b/>
          <w:bCs/>
          <w:color w:val="003865"/>
          <w:sz w:val="36"/>
          <w:szCs w:val="36"/>
        </w:rPr>
        <w:t>3.  Summary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026"/>
      </w:tblGrid>
      <w:tr w:rsidR="005C33BD" w14:paraId="558F727A" w14:textId="77777777">
        <w:tblPrEx>
          <w:tblCellMar>
            <w:top w:w="0" w:type="dxa"/>
            <w:bottom w:w="0" w:type="dxa"/>
          </w:tblCellMar>
        </w:tblPrEx>
        <w:trPr>
          <w:tblHeader/>
        </w:trPr>
        <w:tc>
          <w:tcPr>
            <w:tcW w:w="4000"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4E5C213B" w14:textId="77777777" w:rsidR="005C33BD" w:rsidRDefault="00F75933">
            <w:r>
              <w:rPr>
                <w:b/>
                <w:bCs/>
                <w:color w:val="FFFFFF"/>
                <w:sz w:val="21"/>
                <w:szCs w:val="21"/>
              </w:rPr>
              <w:t>Reagent / Item</w:t>
            </w:r>
          </w:p>
        </w:tc>
        <w:tc>
          <w:tcPr>
            <w:tcW w:w="5026" w:type="dxa"/>
            <w:tcBorders>
              <w:top w:val="single" w:sz="4" w:space="0" w:color="CCCCCC"/>
              <w:left w:val="single" w:sz="4" w:space="0" w:color="CCCCCC"/>
              <w:bottom w:val="single" w:sz="4" w:space="0" w:color="CCCCCC"/>
              <w:right w:val="single" w:sz="4" w:space="0" w:color="CCCCCC"/>
            </w:tcBorders>
            <w:shd w:val="clear" w:color="auto" w:fill="003865"/>
            <w:tcMar>
              <w:top w:w="80" w:type="dxa"/>
              <w:left w:w="120" w:type="dxa"/>
              <w:bottom w:w="80" w:type="dxa"/>
              <w:right w:w="120" w:type="dxa"/>
            </w:tcMar>
          </w:tcPr>
          <w:p w14:paraId="3F73B910" w14:textId="77777777" w:rsidR="005C33BD" w:rsidRDefault="00F75933">
            <w:r>
              <w:rPr>
                <w:color w:val="FFFFFF"/>
                <w:sz w:val="21"/>
                <w:szCs w:val="21"/>
              </w:rPr>
              <w:t>Detail / Specification</w:t>
            </w:r>
          </w:p>
        </w:tc>
      </w:tr>
      <w:tr w:rsidR="005C33BD" w14:paraId="2F1CE4FC"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B27A016" w14:textId="77777777" w:rsidR="005C33BD" w:rsidRDefault="00F75933">
            <w:r>
              <w:rPr>
                <w:sz w:val="21"/>
                <w:szCs w:val="21"/>
              </w:rPr>
              <w:t>Input</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35702B" w14:textId="77777777" w:rsidR="005C33BD" w:rsidRDefault="00F75933">
            <w:r>
              <w:rPr>
                <w:sz w:val="21"/>
                <w:szCs w:val="21"/>
              </w:rPr>
              <w:t>Lipid extract in IPA (from Protocol 101 or equivalent)</w:t>
            </w:r>
          </w:p>
        </w:tc>
      </w:tr>
      <w:tr w:rsidR="005C33BD" w14:paraId="53065814"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2895657" w14:textId="77777777" w:rsidR="005C33BD" w:rsidRDefault="00F75933">
            <w:r>
              <w:rPr>
                <w:sz w:val="21"/>
                <w:szCs w:val="21"/>
              </w:rPr>
              <w:t>Saponification reagent</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9C20352" w14:textId="77777777" w:rsidR="005C33BD" w:rsidRDefault="00F75933">
            <w:r>
              <w:rPr>
                <w:sz w:val="21"/>
                <w:szCs w:val="21"/>
              </w:rPr>
              <w:t>2 M KOH in 80% methanol; 90°C, 2 h</w:t>
            </w:r>
          </w:p>
        </w:tc>
      </w:tr>
      <w:tr w:rsidR="005C33BD" w14:paraId="006544DF"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56DC857" w14:textId="77777777" w:rsidR="005C33BD" w:rsidRDefault="00F75933">
            <w:r>
              <w:rPr>
                <w:sz w:val="21"/>
                <w:szCs w:val="21"/>
              </w:rPr>
              <w:t>Acidification target</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FAB799C" w14:textId="77777777" w:rsidR="005C33BD" w:rsidRDefault="00F75933">
            <w:r>
              <w:rPr>
                <w:sz w:val="21"/>
                <w:szCs w:val="21"/>
              </w:rPr>
              <w:t>pH ~2 using 6 M HCl (dropwise)</w:t>
            </w:r>
          </w:p>
        </w:tc>
      </w:tr>
      <w:tr w:rsidR="005C33BD" w14:paraId="5E33D955"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80FC167" w14:textId="77777777" w:rsidR="005C33BD" w:rsidRDefault="00F75933">
            <w:r>
              <w:rPr>
                <w:sz w:val="21"/>
                <w:szCs w:val="21"/>
              </w:rPr>
              <w:t>Extraction solvent</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7B7492" w14:textId="77777777" w:rsidR="005C33BD" w:rsidRDefault="00F75933">
            <w:r>
              <w:rPr>
                <w:sz w:val="21"/>
                <w:szCs w:val="21"/>
              </w:rPr>
              <w:t>Chloroform (glass vessels only)</w:t>
            </w:r>
          </w:p>
        </w:tc>
      </w:tr>
      <w:tr w:rsidR="005C33BD" w14:paraId="7EB42EFD"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62578FC" w14:textId="77777777" w:rsidR="005C33BD" w:rsidRDefault="00F75933">
            <w:r>
              <w:rPr>
                <w:sz w:val="21"/>
                <w:szCs w:val="21"/>
              </w:rPr>
              <w:t>Final reconstitution</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9F0C9F" w14:textId="77777777" w:rsidR="005C33BD" w:rsidRDefault="00F75933">
            <w:r>
              <w:rPr>
                <w:sz w:val="21"/>
                <w:szCs w:val="21"/>
              </w:rPr>
              <w:t xml:space="preserve">50 </w:t>
            </w:r>
            <w:proofErr w:type="spellStart"/>
            <w:r>
              <w:rPr>
                <w:sz w:val="21"/>
                <w:szCs w:val="21"/>
              </w:rPr>
              <w:t>μl</w:t>
            </w:r>
            <w:proofErr w:type="spellEnd"/>
            <w:r>
              <w:rPr>
                <w:sz w:val="21"/>
                <w:szCs w:val="21"/>
              </w:rPr>
              <w:t xml:space="preserve"> LC-MS grade methanol</w:t>
            </w:r>
          </w:p>
        </w:tc>
      </w:tr>
      <w:tr w:rsidR="005C33BD" w14:paraId="06E2F0AA"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17B8A15" w14:textId="77777777" w:rsidR="005C33BD" w:rsidRDefault="00F75933">
            <w:r>
              <w:rPr>
                <w:sz w:val="21"/>
                <w:szCs w:val="21"/>
              </w:rPr>
              <w:t>Storage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B6D304D" w14:textId="77777777" w:rsidR="005C33BD" w:rsidRDefault="00F75933">
            <w:r>
              <w:rPr>
                <w:sz w:val="21"/>
                <w:szCs w:val="21"/>
              </w:rPr>
              <w:t>−</w:t>
            </w:r>
            <w:r>
              <w:rPr>
                <w:sz w:val="21"/>
                <w:szCs w:val="21"/>
              </w:rPr>
              <w:t>80°C until analysis</w:t>
            </w:r>
          </w:p>
        </w:tc>
      </w:tr>
      <w:tr w:rsidR="005C33BD" w14:paraId="784A7CB9" w14:textId="77777777">
        <w:tblPrEx>
          <w:tblCellMar>
            <w:top w:w="0" w:type="dxa"/>
            <w:bottom w:w="0" w:type="dxa"/>
          </w:tblCellMar>
        </w:tblPrEx>
        <w:tc>
          <w:tcPr>
            <w:tcW w:w="4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B375272" w14:textId="77777777" w:rsidR="005C33BD" w:rsidRDefault="00F75933">
            <w:r>
              <w:rPr>
                <w:sz w:val="21"/>
                <w:szCs w:val="21"/>
              </w:rPr>
              <w:t>Analysis mode</w:t>
            </w:r>
          </w:p>
        </w:tc>
        <w:tc>
          <w:tcPr>
            <w:tcW w:w="502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62AB18" w14:textId="77777777" w:rsidR="005C33BD" w:rsidRDefault="00F75933">
            <w:r>
              <w:rPr>
                <w:sz w:val="21"/>
                <w:szCs w:val="21"/>
              </w:rPr>
              <w:t>Negative ion mode LC-MS (free fatty acids are detected as [M-</w:t>
            </w:r>
            <w:proofErr w:type="gramStart"/>
            <w:r>
              <w:rPr>
                <w:sz w:val="21"/>
                <w:szCs w:val="21"/>
              </w:rPr>
              <w:t>H]⁻</w:t>
            </w:r>
            <w:proofErr w:type="gramEnd"/>
            <w:r>
              <w:rPr>
                <w:sz w:val="21"/>
                <w:szCs w:val="21"/>
              </w:rPr>
              <w:t xml:space="preserve"> ions)</w:t>
            </w:r>
          </w:p>
        </w:tc>
      </w:tr>
    </w:tbl>
    <w:p w14:paraId="5C9FD092" w14:textId="77777777" w:rsidR="00F75933" w:rsidRDefault="00F75933"/>
    <w:sectPr w:rsidR="00F75933">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066E" w14:textId="77777777" w:rsidR="00F75933" w:rsidRDefault="00F75933">
      <w:r>
        <w:separator/>
      </w:r>
    </w:p>
  </w:endnote>
  <w:endnote w:type="continuationSeparator" w:id="0">
    <w:p w14:paraId="74569A9B" w14:textId="77777777" w:rsidR="00F75933" w:rsidRDefault="00F7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3786" w14:textId="77777777" w:rsidR="005C33BD" w:rsidRDefault="00F75933">
    <w:pPr>
      <w:pBdr>
        <w:top w:val="single" w:sz="4" w:space="4" w:color="00AEC7"/>
      </w:pBdr>
      <w:spacing w:before="80"/>
      <w:jc w:val="center"/>
    </w:pPr>
    <w:r>
      <w:rPr>
        <w:color w:val="888888"/>
        <w:sz w:val="18"/>
        <w:szCs w:val="18"/>
      </w:rPr>
      <w:t xml:space="preserve">mass-spec@igc.ed.ac.uk   |   institute-genetics-cancer.ed.ac.uk/mass-spectrometry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E73C5E">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9236" w14:textId="77777777" w:rsidR="00F75933" w:rsidRDefault="00F75933">
      <w:r>
        <w:separator/>
      </w:r>
    </w:p>
  </w:footnote>
  <w:footnote w:type="continuationSeparator" w:id="0">
    <w:p w14:paraId="5622B8E1" w14:textId="77777777" w:rsidR="00F75933" w:rsidRDefault="00F75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7F8F" w14:textId="77777777" w:rsidR="005C33BD" w:rsidRDefault="00F75933">
    <w:pPr>
      <w:pBdr>
        <w:bottom w:val="single" w:sz="6" w:space="4" w:color="00AEC7"/>
      </w:pBdr>
    </w:pPr>
    <w:r>
      <w:rPr>
        <w:b/>
        <w:bCs/>
        <w:color w:val="003865"/>
        <w:sz w:val="20"/>
        <w:szCs w:val="20"/>
      </w:rPr>
      <w:t>IGC Mass Spectrometry Facility</w:t>
    </w:r>
    <w:r>
      <w:rPr>
        <w:color w:val="666666"/>
        <w:sz w:val="20"/>
        <w:szCs w:val="20"/>
      </w:rPr>
      <w:t xml:space="preserve">   |   Protocol 104 — Saponification of Lipids for Free Fatty Acid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76F"/>
    <w:multiLevelType w:val="hybridMultilevel"/>
    <w:tmpl w:val="86B8E596"/>
    <w:lvl w:ilvl="0" w:tplc="6F1AA8C2">
      <w:start w:val="1"/>
      <w:numFmt w:val="bullet"/>
      <w:lvlText w:val="•"/>
      <w:lvlJc w:val="left"/>
      <w:pPr>
        <w:ind w:left="600" w:hanging="360"/>
      </w:pPr>
    </w:lvl>
    <w:lvl w:ilvl="1" w:tplc="B82C10D2">
      <w:start w:val="1"/>
      <w:numFmt w:val="bullet"/>
      <w:lvlText w:val="◦"/>
      <w:lvlJc w:val="left"/>
      <w:pPr>
        <w:ind w:left="960" w:hanging="360"/>
      </w:pPr>
    </w:lvl>
    <w:lvl w:ilvl="2" w:tplc="AF666F28">
      <w:numFmt w:val="decimal"/>
      <w:lvlText w:val=""/>
      <w:lvlJc w:val="left"/>
    </w:lvl>
    <w:lvl w:ilvl="3" w:tplc="E5C425F8">
      <w:numFmt w:val="decimal"/>
      <w:lvlText w:val=""/>
      <w:lvlJc w:val="left"/>
    </w:lvl>
    <w:lvl w:ilvl="4" w:tplc="FCC83332">
      <w:numFmt w:val="decimal"/>
      <w:lvlText w:val=""/>
      <w:lvlJc w:val="left"/>
    </w:lvl>
    <w:lvl w:ilvl="5" w:tplc="7A9AF1E8">
      <w:numFmt w:val="decimal"/>
      <w:lvlText w:val=""/>
      <w:lvlJc w:val="left"/>
    </w:lvl>
    <w:lvl w:ilvl="6" w:tplc="D6F40BB6">
      <w:numFmt w:val="decimal"/>
      <w:lvlText w:val=""/>
      <w:lvlJc w:val="left"/>
    </w:lvl>
    <w:lvl w:ilvl="7" w:tplc="802CBDD2">
      <w:numFmt w:val="decimal"/>
      <w:lvlText w:val=""/>
      <w:lvlJc w:val="left"/>
    </w:lvl>
    <w:lvl w:ilvl="8" w:tplc="CFB269E2">
      <w:numFmt w:val="decimal"/>
      <w:lvlText w:val=""/>
      <w:lvlJc w:val="left"/>
    </w:lvl>
  </w:abstractNum>
  <w:abstractNum w:abstractNumId="1" w15:restartNumberingAfterBreak="0">
    <w:nsid w:val="2FDB2604"/>
    <w:multiLevelType w:val="hybridMultilevel"/>
    <w:tmpl w:val="55C267BE"/>
    <w:lvl w:ilvl="0" w:tplc="6324DD04">
      <w:start w:val="1"/>
      <w:numFmt w:val="decimal"/>
      <w:lvlText w:val="%1."/>
      <w:lvlJc w:val="left"/>
      <w:pPr>
        <w:ind w:left="640" w:hanging="360"/>
      </w:pPr>
    </w:lvl>
    <w:lvl w:ilvl="1" w:tplc="70F01BDA">
      <w:numFmt w:val="decimal"/>
      <w:lvlText w:val=""/>
      <w:lvlJc w:val="left"/>
    </w:lvl>
    <w:lvl w:ilvl="2" w:tplc="BB7E80E2">
      <w:numFmt w:val="decimal"/>
      <w:lvlText w:val=""/>
      <w:lvlJc w:val="left"/>
    </w:lvl>
    <w:lvl w:ilvl="3" w:tplc="EBCC9C14">
      <w:numFmt w:val="decimal"/>
      <w:lvlText w:val=""/>
      <w:lvlJc w:val="left"/>
    </w:lvl>
    <w:lvl w:ilvl="4" w:tplc="5464D22C">
      <w:numFmt w:val="decimal"/>
      <w:lvlText w:val=""/>
      <w:lvlJc w:val="left"/>
    </w:lvl>
    <w:lvl w:ilvl="5" w:tplc="710C6D9A">
      <w:numFmt w:val="decimal"/>
      <w:lvlText w:val=""/>
      <w:lvlJc w:val="left"/>
    </w:lvl>
    <w:lvl w:ilvl="6" w:tplc="4992BDBC">
      <w:numFmt w:val="decimal"/>
      <w:lvlText w:val=""/>
      <w:lvlJc w:val="left"/>
    </w:lvl>
    <w:lvl w:ilvl="7" w:tplc="615C8B18">
      <w:numFmt w:val="decimal"/>
      <w:lvlText w:val=""/>
      <w:lvlJc w:val="left"/>
    </w:lvl>
    <w:lvl w:ilvl="8" w:tplc="982444CC">
      <w:numFmt w:val="decimal"/>
      <w:lvlText w:val=""/>
      <w:lvlJc w:val="left"/>
    </w:lvl>
  </w:abstractNum>
  <w:abstractNum w:abstractNumId="2" w15:restartNumberingAfterBreak="0">
    <w:nsid w:val="64B710CD"/>
    <w:multiLevelType w:val="hybridMultilevel"/>
    <w:tmpl w:val="6D304BDA"/>
    <w:lvl w:ilvl="0" w:tplc="3BE071BE">
      <w:start w:val="1"/>
      <w:numFmt w:val="bullet"/>
      <w:lvlText w:val="●"/>
      <w:lvlJc w:val="left"/>
      <w:pPr>
        <w:ind w:left="720" w:hanging="360"/>
      </w:pPr>
    </w:lvl>
    <w:lvl w:ilvl="1" w:tplc="0A140426">
      <w:start w:val="1"/>
      <w:numFmt w:val="bullet"/>
      <w:lvlText w:val="○"/>
      <w:lvlJc w:val="left"/>
      <w:pPr>
        <w:ind w:left="1440" w:hanging="360"/>
      </w:pPr>
    </w:lvl>
    <w:lvl w:ilvl="2" w:tplc="9EF6F23A">
      <w:start w:val="1"/>
      <w:numFmt w:val="bullet"/>
      <w:lvlText w:val="■"/>
      <w:lvlJc w:val="left"/>
      <w:pPr>
        <w:ind w:left="2160" w:hanging="360"/>
      </w:pPr>
    </w:lvl>
    <w:lvl w:ilvl="3" w:tplc="51F0D1A2">
      <w:start w:val="1"/>
      <w:numFmt w:val="bullet"/>
      <w:lvlText w:val="●"/>
      <w:lvlJc w:val="left"/>
      <w:pPr>
        <w:ind w:left="2880" w:hanging="360"/>
      </w:pPr>
    </w:lvl>
    <w:lvl w:ilvl="4" w:tplc="AE129BA8">
      <w:start w:val="1"/>
      <w:numFmt w:val="bullet"/>
      <w:lvlText w:val="○"/>
      <w:lvlJc w:val="left"/>
      <w:pPr>
        <w:ind w:left="3600" w:hanging="360"/>
      </w:pPr>
    </w:lvl>
    <w:lvl w:ilvl="5" w:tplc="FCB8DFA2">
      <w:start w:val="1"/>
      <w:numFmt w:val="bullet"/>
      <w:lvlText w:val="■"/>
      <w:lvlJc w:val="left"/>
      <w:pPr>
        <w:ind w:left="4320" w:hanging="360"/>
      </w:pPr>
    </w:lvl>
    <w:lvl w:ilvl="6" w:tplc="E2F6A1D8">
      <w:start w:val="1"/>
      <w:numFmt w:val="bullet"/>
      <w:lvlText w:val="●"/>
      <w:lvlJc w:val="left"/>
      <w:pPr>
        <w:ind w:left="5040" w:hanging="360"/>
      </w:pPr>
    </w:lvl>
    <w:lvl w:ilvl="7" w:tplc="5AF4A1DE">
      <w:start w:val="1"/>
      <w:numFmt w:val="bullet"/>
      <w:lvlText w:val="●"/>
      <w:lvlJc w:val="left"/>
      <w:pPr>
        <w:ind w:left="5760" w:hanging="360"/>
      </w:pPr>
    </w:lvl>
    <w:lvl w:ilvl="8" w:tplc="3DD8E596">
      <w:start w:val="1"/>
      <w:numFmt w:val="bullet"/>
      <w:lvlText w:val="●"/>
      <w:lvlJc w:val="left"/>
      <w:pPr>
        <w:ind w:left="6480" w:hanging="360"/>
      </w:pPr>
    </w:lvl>
  </w:abstractNum>
  <w:num w:numId="1" w16cid:durableId="671491385">
    <w:abstractNumId w:val="2"/>
    <w:lvlOverride w:ilvl="0">
      <w:startOverride w:val="1"/>
    </w:lvlOverride>
  </w:num>
  <w:num w:numId="2" w16cid:durableId="118686348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BD"/>
    <w:rsid w:val="005C33BD"/>
    <w:rsid w:val="005F0359"/>
    <w:rsid w:val="00E73C5E"/>
    <w:rsid w:val="00F75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CE26"/>
  <w15:docId w15:val="{BA399A92-3B4B-4EC3-B07F-B6BF45F3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Jair Gonzalez Marques Junior</cp:lastModifiedBy>
  <cp:revision>2</cp:revision>
  <dcterms:created xsi:type="dcterms:W3CDTF">2026-04-23T16:33:00Z</dcterms:created>
  <dcterms:modified xsi:type="dcterms:W3CDTF">2026-05-04T12:20:00Z</dcterms:modified>
</cp:coreProperties>
</file>