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9B48" w14:textId="520E3E6B" w:rsidR="00EB5694" w:rsidRPr="00542CEA" w:rsidRDefault="00FB490C" w:rsidP="0094661E">
      <w:pPr>
        <w:spacing w:after="0" w:line="240" w:lineRule="auto"/>
        <w:jc w:val="both"/>
        <w:rPr>
          <w:rFonts w:ascii="Cambria" w:hAnsi="Cambria"/>
          <w:sz w:val="36"/>
          <w:szCs w:val="36"/>
        </w:rPr>
      </w:pPr>
      <w:proofErr w:type="spellStart"/>
      <w:r>
        <w:rPr>
          <w:rFonts w:ascii="Cambria" w:hAnsi="Cambria"/>
          <w:sz w:val="36"/>
          <w:szCs w:val="36"/>
        </w:rPr>
        <w:t>GeoMx</w:t>
      </w:r>
      <w:proofErr w:type="spellEnd"/>
      <w:r>
        <w:rPr>
          <w:rFonts w:ascii="Cambria" w:hAnsi="Cambria"/>
          <w:sz w:val="36"/>
          <w:szCs w:val="36"/>
        </w:rPr>
        <w:t xml:space="preserve"> DSP</w:t>
      </w:r>
      <w:r w:rsidR="00EA433F">
        <w:rPr>
          <w:rFonts w:ascii="Cambria" w:hAnsi="Cambria"/>
          <w:sz w:val="36"/>
          <w:szCs w:val="36"/>
        </w:rPr>
        <w:t xml:space="preserve">: </w:t>
      </w:r>
      <w:r w:rsidR="00EB5694" w:rsidRPr="00542CEA">
        <w:rPr>
          <w:rFonts w:ascii="Cambria" w:hAnsi="Cambria"/>
          <w:sz w:val="36"/>
          <w:szCs w:val="36"/>
        </w:rPr>
        <w:t>Host and Tumour Profiling unit</w:t>
      </w:r>
      <w:r w:rsidR="008B6C07">
        <w:rPr>
          <w:rFonts w:ascii="Cambria" w:hAnsi="Cambria"/>
          <w:sz w:val="36"/>
          <w:szCs w:val="36"/>
        </w:rPr>
        <w:t>, Institute of Genetics &amp; Cancer</w:t>
      </w:r>
      <w:r w:rsidR="00EB5694" w:rsidRPr="00542CEA">
        <w:rPr>
          <w:rFonts w:ascii="Cambria" w:hAnsi="Cambria"/>
          <w:sz w:val="36"/>
          <w:szCs w:val="36"/>
        </w:rPr>
        <w:t xml:space="preserve">. </w:t>
      </w:r>
    </w:p>
    <w:p w14:paraId="2A59E429" w14:textId="77777777" w:rsidR="001551CC" w:rsidRDefault="001551CC" w:rsidP="0094661E">
      <w:pPr>
        <w:spacing w:after="0" w:line="240" w:lineRule="auto"/>
        <w:jc w:val="both"/>
        <w:rPr>
          <w:rFonts w:ascii="Cambria" w:hAnsi="Cambria"/>
        </w:rPr>
      </w:pPr>
    </w:p>
    <w:p w14:paraId="5592CBEA" w14:textId="77777777" w:rsidR="00106707" w:rsidRDefault="00106707" w:rsidP="0094661E">
      <w:pPr>
        <w:spacing w:after="0" w:line="240" w:lineRule="auto"/>
        <w:jc w:val="both"/>
        <w:rPr>
          <w:rFonts w:ascii="Cambria" w:hAnsi="Cambria"/>
        </w:rPr>
      </w:pPr>
    </w:p>
    <w:p w14:paraId="7BA5B3BC" w14:textId="77777777" w:rsidR="00106707" w:rsidRPr="006C5320" w:rsidRDefault="006C5320" w:rsidP="008F703D">
      <w:pPr>
        <w:tabs>
          <w:tab w:val="center" w:pos="5386"/>
        </w:tabs>
        <w:spacing w:after="0" w:line="240" w:lineRule="auto"/>
        <w:jc w:val="both"/>
        <w:rPr>
          <w:rFonts w:ascii="Cambria" w:hAnsi="Cambria"/>
          <w:u w:val="single"/>
        </w:rPr>
      </w:pPr>
      <w:r w:rsidRPr="006C5320">
        <w:rPr>
          <w:rFonts w:ascii="Cambria" w:hAnsi="Cambria"/>
          <w:u w:val="single"/>
        </w:rPr>
        <w:t>If you are considering using the service:</w:t>
      </w:r>
    </w:p>
    <w:p w14:paraId="1EED2A6F" w14:textId="77777777" w:rsidR="00362832" w:rsidRPr="00106707" w:rsidRDefault="00362832" w:rsidP="00362832">
      <w:pPr>
        <w:spacing w:after="0" w:line="240" w:lineRule="auto"/>
        <w:jc w:val="both"/>
        <w:rPr>
          <w:rFonts w:ascii="Cambria" w:hAnsi="Cambria"/>
          <w:b/>
        </w:rPr>
      </w:pPr>
    </w:p>
    <w:p w14:paraId="06B2B191" w14:textId="2CA7C9B3" w:rsidR="006C5320" w:rsidRDefault="005A0219" w:rsidP="005A0219">
      <w:pPr>
        <w:pStyle w:val="ListParagraph"/>
        <w:numPr>
          <w:ilvl w:val="0"/>
          <w:numId w:val="12"/>
        </w:numPr>
        <w:spacing w:after="0" w:line="240" w:lineRule="auto"/>
        <w:jc w:val="both"/>
        <w:rPr>
          <w:rFonts w:ascii="Cambria" w:hAnsi="Cambria"/>
        </w:rPr>
      </w:pPr>
      <w:r>
        <w:rPr>
          <w:rFonts w:ascii="Cambria" w:hAnsi="Cambria"/>
        </w:rPr>
        <w:t xml:space="preserve">Reagents are ordered directly from Bruker and can be shipped directly to the facility for storage prior to the study being run. </w:t>
      </w:r>
      <w:r w:rsidR="00FB490C">
        <w:rPr>
          <w:rFonts w:ascii="Cambria" w:hAnsi="Cambria"/>
        </w:rPr>
        <w:t xml:space="preserve">For </w:t>
      </w:r>
      <w:r>
        <w:rPr>
          <w:rFonts w:ascii="Cambria" w:hAnsi="Cambria"/>
        </w:rPr>
        <w:t xml:space="preserve">reagents quotations, please contact Angela Lee </w:t>
      </w:r>
      <w:hyperlink r:id="rId5" w:history="1">
        <w:r w:rsidRPr="00B623A8">
          <w:rPr>
            <w:rStyle w:val="Hyperlink"/>
            <w:rFonts w:ascii="Cambria" w:hAnsi="Cambria"/>
          </w:rPr>
          <w:t>Angela.Lee@Bruker.com</w:t>
        </w:r>
      </w:hyperlink>
      <w:r>
        <w:rPr>
          <w:rFonts w:ascii="Cambria" w:hAnsi="Cambria"/>
        </w:rPr>
        <w:t xml:space="preserve"> </w:t>
      </w:r>
    </w:p>
    <w:p w14:paraId="3BF194CB" w14:textId="77777777" w:rsidR="005A0219" w:rsidRDefault="005A0219" w:rsidP="005A0219">
      <w:pPr>
        <w:pStyle w:val="ListParagraph"/>
        <w:spacing w:after="0" w:line="240" w:lineRule="auto"/>
        <w:jc w:val="both"/>
        <w:rPr>
          <w:rFonts w:ascii="Cambria" w:hAnsi="Cambria"/>
        </w:rPr>
      </w:pPr>
    </w:p>
    <w:p w14:paraId="598C3F3B" w14:textId="79F5F89C" w:rsidR="005A0219" w:rsidRDefault="005A0219" w:rsidP="005A0219">
      <w:pPr>
        <w:pStyle w:val="ListParagraph"/>
        <w:numPr>
          <w:ilvl w:val="0"/>
          <w:numId w:val="12"/>
        </w:numPr>
        <w:spacing w:after="0" w:line="240" w:lineRule="auto"/>
        <w:jc w:val="both"/>
        <w:rPr>
          <w:rFonts w:ascii="Cambria" w:hAnsi="Cambria"/>
        </w:rPr>
      </w:pPr>
      <w:r>
        <w:rPr>
          <w:rFonts w:ascii="Cambria" w:hAnsi="Cambria"/>
        </w:rPr>
        <w:t xml:space="preserve">Up to 4 morphology markers can be used to allow visualisation of the tissue and to aid segmentation strategies. Staining should be optimised prior to submission to HTPU. </w:t>
      </w:r>
      <w:r w:rsidRPr="005A0219">
        <w:rPr>
          <w:rFonts w:ascii="Cambria" w:hAnsi="Cambria"/>
        </w:rPr>
        <w:t>For protein workflows all antibodies should be conjugated.</w:t>
      </w:r>
      <w:r>
        <w:rPr>
          <w:rFonts w:ascii="Cambria" w:hAnsi="Cambria"/>
        </w:rPr>
        <w:t xml:space="preserve"> </w:t>
      </w:r>
      <w:r w:rsidRPr="005A0219">
        <w:rPr>
          <w:rFonts w:ascii="Cambria" w:hAnsi="Cambria"/>
        </w:rPr>
        <w:t>For RNA workflows antibodies can be conjugated, non-conjugated or a mixture of both, however for non-conjugated the species must not be the same</w:t>
      </w:r>
      <w:r>
        <w:rPr>
          <w:rFonts w:ascii="Cambria" w:hAnsi="Cambria"/>
        </w:rPr>
        <w:t>.</w:t>
      </w:r>
    </w:p>
    <w:p w14:paraId="572B9643" w14:textId="45FEFEEA" w:rsidR="005A0219" w:rsidRDefault="005A0219" w:rsidP="005A0219">
      <w:pPr>
        <w:pStyle w:val="ListParagraph"/>
        <w:rPr>
          <w:rFonts w:ascii="Cambria" w:hAnsi="Cambria"/>
        </w:rPr>
      </w:pPr>
      <w:r>
        <w:rPr>
          <w:rFonts w:ascii="Cambria" w:hAnsi="Cambria"/>
          <w:noProof/>
        </w:rPr>
        <w:drawing>
          <wp:anchor distT="0" distB="0" distL="114300" distR="114300" simplePos="0" relativeHeight="251658240" behindDoc="1" locked="0" layoutInCell="1" allowOverlap="1" wp14:anchorId="5B16DA49" wp14:editId="4954DD5B">
            <wp:simplePos x="0" y="0"/>
            <wp:positionH relativeFrom="column">
              <wp:posOffset>1621155</wp:posOffset>
            </wp:positionH>
            <wp:positionV relativeFrom="paragraph">
              <wp:posOffset>93345</wp:posOffset>
            </wp:positionV>
            <wp:extent cx="3352800" cy="122980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1229800"/>
                    </a:xfrm>
                    <a:prstGeom prst="rect">
                      <a:avLst/>
                    </a:prstGeom>
                    <a:noFill/>
                  </pic:spPr>
                </pic:pic>
              </a:graphicData>
            </a:graphic>
            <wp14:sizeRelH relativeFrom="margin">
              <wp14:pctWidth>0</wp14:pctWidth>
            </wp14:sizeRelH>
            <wp14:sizeRelV relativeFrom="margin">
              <wp14:pctHeight>0</wp14:pctHeight>
            </wp14:sizeRelV>
          </wp:anchor>
        </w:drawing>
      </w:r>
    </w:p>
    <w:p w14:paraId="02EACEFB" w14:textId="2B391867" w:rsidR="005A0219" w:rsidRDefault="005A0219" w:rsidP="005A0219">
      <w:pPr>
        <w:pStyle w:val="ListParagraph"/>
        <w:rPr>
          <w:rFonts w:ascii="Cambria" w:hAnsi="Cambria"/>
        </w:rPr>
      </w:pPr>
    </w:p>
    <w:p w14:paraId="4C5720B4" w14:textId="62863411" w:rsidR="005A0219" w:rsidRDefault="005A0219" w:rsidP="005A0219">
      <w:pPr>
        <w:pStyle w:val="ListParagraph"/>
        <w:rPr>
          <w:rFonts w:ascii="Cambria" w:hAnsi="Cambria"/>
        </w:rPr>
      </w:pPr>
    </w:p>
    <w:p w14:paraId="518860F1" w14:textId="1524A6C0" w:rsidR="005A0219" w:rsidRDefault="005A0219" w:rsidP="005A0219">
      <w:pPr>
        <w:pStyle w:val="ListParagraph"/>
        <w:rPr>
          <w:rFonts w:ascii="Cambria" w:hAnsi="Cambria"/>
        </w:rPr>
      </w:pPr>
    </w:p>
    <w:p w14:paraId="3A1DCDF8" w14:textId="2473821B" w:rsidR="005A0219" w:rsidRDefault="005A0219" w:rsidP="005A0219">
      <w:pPr>
        <w:pStyle w:val="ListParagraph"/>
        <w:rPr>
          <w:rFonts w:ascii="Cambria" w:hAnsi="Cambria"/>
        </w:rPr>
      </w:pPr>
    </w:p>
    <w:p w14:paraId="7E530592" w14:textId="77777777" w:rsidR="005A0219" w:rsidRDefault="005A0219" w:rsidP="005A0219">
      <w:pPr>
        <w:pStyle w:val="ListParagraph"/>
        <w:rPr>
          <w:rFonts w:ascii="Cambria" w:hAnsi="Cambria"/>
        </w:rPr>
      </w:pPr>
    </w:p>
    <w:p w14:paraId="06D29DFC" w14:textId="07A36B41" w:rsidR="005A0219" w:rsidRDefault="005A0219" w:rsidP="005A0219">
      <w:pPr>
        <w:pStyle w:val="ListParagraph"/>
        <w:rPr>
          <w:rFonts w:ascii="Cambria" w:hAnsi="Cambria"/>
        </w:rPr>
      </w:pPr>
    </w:p>
    <w:p w14:paraId="3ED39C9A" w14:textId="4358F014" w:rsidR="005A0219" w:rsidRPr="005A0219" w:rsidRDefault="005A0219" w:rsidP="005A0219">
      <w:pPr>
        <w:spacing w:after="0" w:line="240" w:lineRule="auto"/>
        <w:jc w:val="both"/>
        <w:rPr>
          <w:rFonts w:ascii="Cambria" w:hAnsi="Cambria"/>
        </w:rPr>
      </w:pPr>
    </w:p>
    <w:p w14:paraId="1052CE56" w14:textId="219C207E" w:rsidR="00106707" w:rsidRDefault="005A0219" w:rsidP="00362832">
      <w:pPr>
        <w:pStyle w:val="ListParagraph"/>
        <w:numPr>
          <w:ilvl w:val="0"/>
          <w:numId w:val="12"/>
        </w:numPr>
        <w:spacing w:after="0" w:line="240" w:lineRule="auto"/>
        <w:jc w:val="both"/>
        <w:rPr>
          <w:rFonts w:ascii="Cambria" w:hAnsi="Cambria"/>
        </w:rPr>
      </w:pPr>
      <w:r w:rsidRPr="005A0219">
        <w:rPr>
          <w:rFonts w:ascii="Cambria" w:hAnsi="Cambria"/>
        </w:rPr>
        <w:t>Nuclear stains can be provided by the facility: SYTO 13 (AF488) or SYTO 83 (AF532)</w:t>
      </w:r>
    </w:p>
    <w:p w14:paraId="53C277BB" w14:textId="77777777" w:rsidR="006C5320" w:rsidRDefault="006C5320" w:rsidP="006C5320">
      <w:pPr>
        <w:pStyle w:val="ListParagraph"/>
        <w:spacing w:after="0" w:line="240" w:lineRule="auto"/>
        <w:jc w:val="both"/>
        <w:rPr>
          <w:rFonts w:ascii="Cambria" w:hAnsi="Cambria"/>
        </w:rPr>
      </w:pPr>
    </w:p>
    <w:p w14:paraId="66782D81" w14:textId="149F3085" w:rsidR="006C5320" w:rsidRDefault="006C5320" w:rsidP="00362832">
      <w:pPr>
        <w:pStyle w:val="ListParagraph"/>
        <w:numPr>
          <w:ilvl w:val="0"/>
          <w:numId w:val="12"/>
        </w:numPr>
        <w:spacing w:after="0" w:line="240" w:lineRule="auto"/>
        <w:jc w:val="both"/>
        <w:rPr>
          <w:rFonts w:ascii="Cambria" w:hAnsi="Cambria"/>
        </w:rPr>
      </w:pPr>
      <w:r>
        <w:rPr>
          <w:rFonts w:ascii="Cambria" w:hAnsi="Cambria"/>
        </w:rPr>
        <w:t xml:space="preserve">For </w:t>
      </w:r>
      <w:r w:rsidR="008B6C07">
        <w:rPr>
          <w:rFonts w:ascii="Cambria" w:hAnsi="Cambria"/>
        </w:rPr>
        <w:t xml:space="preserve">further technical information, </w:t>
      </w:r>
      <w:r>
        <w:rPr>
          <w:rFonts w:ascii="Cambria" w:hAnsi="Cambria"/>
        </w:rPr>
        <w:t xml:space="preserve">pricing and scheduling of studies contact the Host and Tumour Profiling Unit: </w:t>
      </w:r>
      <w:hyperlink r:id="rId7" w:history="1">
        <w:r w:rsidR="005A0219" w:rsidRPr="00B623A8">
          <w:rPr>
            <w:rStyle w:val="Hyperlink"/>
            <w:rFonts w:ascii="Cambria" w:hAnsi="Cambria"/>
          </w:rPr>
          <w:t>nanostring@igc.ed.ac.uk</w:t>
        </w:r>
      </w:hyperlink>
    </w:p>
    <w:p w14:paraId="2B768F46" w14:textId="77777777" w:rsidR="006C5320" w:rsidRPr="00560A5C" w:rsidRDefault="006C5320" w:rsidP="00560A5C">
      <w:pPr>
        <w:rPr>
          <w:rFonts w:ascii="Cambria" w:hAnsi="Cambria"/>
        </w:rPr>
      </w:pPr>
    </w:p>
    <w:p w14:paraId="7E6328FF" w14:textId="78FA3F4D" w:rsidR="006C5320" w:rsidRDefault="00EA433F" w:rsidP="006C5320">
      <w:pPr>
        <w:spacing w:after="0" w:line="240" w:lineRule="auto"/>
        <w:jc w:val="both"/>
        <w:rPr>
          <w:rFonts w:ascii="Cambria" w:hAnsi="Cambria"/>
          <w:u w:val="single"/>
        </w:rPr>
      </w:pPr>
      <w:r>
        <w:rPr>
          <w:rFonts w:ascii="Cambria" w:hAnsi="Cambria"/>
          <w:u w:val="single"/>
        </w:rPr>
        <w:t xml:space="preserve">Running </w:t>
      </w:r>
      <w:proofErr w:type="spellStart"/>
      <w:r w:rsidR="005A0219">
        <w:rPr>
          <w:rFonts w:ascii="Cambria" w:hAnsi="Cambria"/>
          <w:u w:val="single"/>
        </w:rPr>
        <w:t>GeoMx</w:t>
      </w:r>
      <w:proofErr w:type="spellEnd"/>
      <w:r w:rsidR="005A0219">
        <w:rPr>
          <w:rFonts w:ascii="Cambria" w:hAnsi="Cambria"/>
          <w:u w:val="single"/>
        </w:rPr>
        <w:t xml:space="preserve"> DSP</w:t>
      </w:r>
      <w:r w:rsidR="0053621A">
        <w:rPr>
          <w:rFonts w:ascii="Cambria" w:hAnsi="Cambria"/>
          <w:u w:val="single"/>
        </w:rPr>
        <w:t xml:space="preserve"> at HTPU, IGC</w:t>
      </w:r>
      <w:r w:rsidR="006C5320" w:rsidRPr="006C5320">
        <w:rPr>
          <w:rFonts w:ascii="Cambria" w:hAnsi="Cambria"/>
          <w:u w:val="single"/>
        </w:rPr>
        <w:t>:</w:t>
      </w:r>
    </w:p>
    <w:p w14:paraId="3D28C429" w14:textId="77777777" w:rsidR="006C5320" w:rsidRDefault="006C5320" w:rsidP="006C5320">
      <w:pPr>
        <w:spacing w:after="0" w:line="240" w:lineRule="auto"/>
        <w:jc w:val="both"/>
        <w:rPr>
          <w:rFonts w:ascii="Cambria" w:hAnsi="Cambria"/>
          <w:u w:val="single"/>
        </w:rPr>
      </w:pPr>
    </w:p>
    <w:p w14:paraId="5FFA26BE" w14:textId="5D8A758D" w:rsidR="006C5320" w:rsidRDefault="006C5320" w:rsidP="006C5320">
      <w:pPr>
        <w:pStyle w:val="ListParagraph"/>
        <w:numPr>
          <w:ilvl w:val="0"/>
          <w:numId w:val="13"/>
        </w:numPr>
        <w:spacing w:after="0" w:line="240" w:lineRule="auto"/>
        <w:jc w:val="both"/>
        <w:rPr>
          <w:rFonts w:ascii="Cambria" w:hAnsi="Cambria"/>
        </w:rPr>
      </w:pPr>
      <w:r w:rsidRPr="006C5320">
        <w:rPr>
          <w:rFonts w:ascii="Cambria" w:hAnsi="Cambria"/>
        </w:rPr>
        <w:t xml:space="preserve">Once you have decided to proceed with a study, contact HTPU for pricing and scheduling of your study. For clients located </w:t>
      </w:r>
      <w:proofErr w:type="spellStart"/>
      <w:r w:rsidRPr="006C5320">
        <w:rPr>
          <w:rFonts w:ascii="Cambria" w:hAnsi="Cambria"/>
        </w:rPr>
        <w:t>outwith</w:t>
      </w:r>
      <w:proofErr w:type="spellEnd"/>
      <w:r w:rsidRPr="006C5320">
        <w:rPr>
          <w:rFonts w:ascii="Cambria" w:hAnsi="Cambria"/>
        </w:rPr>
        <w:t xml:space="preserve"> The University of Edinburgh a Supply of Services Agreement must be signed by both parties.</w:t>
      </w:r>
    </w:p>
    <w:p w14:paraId="23CC84FB" w14:textId="4C2FB342" w:rsidR="005601F2" w:rsidRDefault="005601F2" w:rsidP="005601F2">
      <w:pPr>
        <w:pStyle w:val="ListParagraph"/>
        <w:spacing w:after="0" w:line="240" w:lineRule="auto"/>
        <w:jc w:val="both"/>
        <w:rPr>
          <w:rFonts w:ascii="Cambria" w:hAnsi="Cambria"/>
        </w:rPr>
      </w:pPr>
    </w:p>
    <w:p w14:paraId="53C1700A" w14:textId="39AEF3BF" w:rsidR="005601F2" w:rsidRPr="005601F2" w:rsidRDefault="005601F2" w:rsidP="005601F2">
      <w:pPr>
        <w:pStyle w:val="ListParagraph"/>
        <w:numPr>
          <w:ilvl w:val="0"/>
          <w:numId w:val="13"/>
        </w:numPr>
        <w:spacing w:after="0" w:line="240" w:lineRule="auto"/>
        <w:jc w:val="both"/>
        <w:rPr>
          <w:rFonts w:ascii="Cambria" w:hAnsi="Cambria"/>
        </w:rPr>
      </w:pPr>
      <w:r>
        <w:rPr>
          <w:rFonts w:ascii="Cambria" w:hAnsi="Cambria"/>
        </w:rPr>
        <w:t xml:space="preserve">You will be provided with a login to the </w:t>
      </w:r>
      <w:proofErr w:type="spellStart"/>
      <w:r>
        <w:rPr>
          <w:rFonts w:ascii="Cambria" w:hAnsi="Cambria"/>
        </w:rPr>
        <w:t>GeoMx</w:t>
      </w:r>
      <w:proofErr w:type="spellEnd"/>
      <w:r>
        <w:rPr>
          <w:rFonts w:ascii="Cambria" w:hAnsi="Cambria"/>
        </w:rPr>
        <w:t xml:space="preserve"> DSP which can then be accessed using a Chrome browser at </w:t>
      </w:r>
      <w:hyperlink r:id="rId8" w:history="1">
        <w:r w:rsidRPr="00B623A8">
          <w:rPr>
            <w:rStyle w:val="Hyperlink"/>
            <w:rFonts w:ascii="Cambria" w:hAnsi="Cambria"/>
          </w:rPr>
          <w:t>https://geomx.igc.ed.ac.uk/login</w:t>
        </w:r>
      </w:hyperlink>
      <w:r>
        <w:rPr>
          <w:rFonts w:ascii="Cambria" w:hAnsi="Cambria"/>
        </w:rPr>
        <w:t>. If logging in from outside of the university network, VPN access will be required. We encourage users to become familiar with the software by doing the online training ahead of your study (</w:t>
      </w:r>
      <w:hyperlink r:id="rId9" w:history="1">
        <w:r w:rsidRPr="005601F2">
          <w:rPr>
            <w:rStyle w:val="Hyperlink"/>
            <w:rFonts w:ascii="Cambria" w:hAnsi="Cambria"/>
          </w:rPr>
          <w:t>https://university.nanostring.com/</w:t>
        </w:r>
      </w:hyperlink>
      <w:r>
        <w:rPr>
          <w:rFonts w:ascii="Cambria" w:hAnsi="Cambria"/>
        </w:rPr>
        <w:t>)</w:t>
      </w:r>
      <w:r w:rsidRPr="005601F2">
        <w:rPr>
          <w:rFonts w:ascii="Cambria" w:hAnsi="Cambria"/>
        </w:rPr>
        <w:t>.</w:t>
      </w:r>
    </w:p>
    <w:p w14:paraId="1318FCF2" w14:textId="2ECEB882" w:rsidR="00FD3899" w:rsidRDefault="00FD3899" w:rsidP="00FD3899">
      <w:pPr>
        <w:pStyle w:val="ListParagraph"/>
        <w:spacing w:after="0" w:line="240" w:lineRule="auto"/>
        <w:jc w:val="both"/>
        <w:rPr>
          <w:rFonts w:ascii="Cambria" w:hAnsi="Cambria"/>
        </w:rPr>
      </w:pPr>
    </w:p>
    <w:p w14:paraId="3E09D991" w14:textId="696C11CA" w:rsidR="005601F2" w:rsidRDefault="005601F2" w:rsidP="006C5320">
      <w:pPr>
        <w:pStyle w:val="ListParagraph"/>
        <w:numPr>
          <w:ilvl w:val="0"/>
          <w:numId w:val="13"/>
        </w:numPr>
        <w:spacing w:after="0" w:line="240" w:lineRule="auto"/>
        <w:jc w:val="both"/>
        <w:rPr>
          <w:rFonts w:ascii="Cambria" w:hAnsi="Cambria"/>
        </w:rPr>
      </w:pPr>
      <w:r>
        <w:rPr>
          <w:rFonts w:ascii="Cambria" w:hAnsi="Cambria"/>
        </w:rPr>
        <w:t xml:space="preserve">Study scheduling will be discussed to ensure the timing is convenient for both the user and the facility. Typically, </w:t>
      </w:r>
      <w:proofErr w:type="spellStart"/>
      <w:r>
        <w:rPr>
          <w:rFonts w:ascii="Cambria" w:hAnsi="Cambria"/>
        </w:rPr>
        <w:t>GeoMx</w:t>
      </w:r>
      <w:proofErr w:type="spellEnd"/>
      <w:r>
        <w:rPr>
          <w:rFonts w:ascii="Cambria" w:hAnsi="Cambria"/>
        </w:rPr>
        <w:t xml:space="preserve"> slide processing is conducted on Monday and Tuesday, with slide scanning, ROI marking, and sample collection on Wednesday and Thursday.</w:t>
      </w:r>
      <w:r w:rsidR="00CE1F4C">
        <w:rPr>
          <w:rFonts w:ascii="Cambria" w:hAnsi="Cambria"/>
        </w:rPr>
        <w:t xml:space="preserve"> As the collection can take some time, we ask that users do ROI marking in the morning to allow collection to complete at </w:t>
      </w:r>
      <w:r w:rsidR="00CE1F4C" w:rsidRPr="00CE1F4C">
        <w:rPr>
          <w:rFonts w:ascii="Cambria" w:hAnsi="Cambria"/>
          <w:b/>
          <w:bCs/>
          <w:highlight w:val="yellow"/>
        </w:rPr>
        <w:t>a reasonable time</w:t>
      </w:r>
      <w:r w:rsidR="00CE1F4C">
        <w:rPr>
          <w:rFonts w:ascii="Cambria" w:hAnsi="Cambria"/>
          <w:b/>
          <w:bCs/>
        </w:rPr>
        <w:t xml:space="preserve">. </w:t>
      </w:r>
    </w:p>
    <w:p w14:paraId="1AEC67B8" w14:textId="77777777" w:rsidR="005601F2" w:rsidRPr="005601F2" w:rsidRDefault="005601F2" w:rsidP="005601F2">
      <w:pPr>
        <w:pStyle w:val="ListParagraph"/>
        <w:rPr>
          <w:rFonts w:ascii="Cambria" w:hAnsi="Cambria"/>
        </w:rPr>
      </w:pPr>
    </w:p>
    <w:p w14:paraId="22DA2AEE" w14:textId="3C4B1EA5" w:rsidR="00FD3899" w:rsidRDefault="005601F2" w:rsidP="006C5320">
      <w:pPr>
        <w:pStyle w:val="ListParagraph"/>
        <w:numPr>
          <w:ilvl w:val="0"/>
          <w:numId w:val="13"/>
        </w:numPr>
        <w:spacing w:after="0" w:line="240" w:lineRule="auto"/>
        <w:jc w:val="both"/>
        <w:rPr>
          <w:rFonts w:ascii="Cambria" w:hAnsi="Cambria"/>
        </w:rPr>
      </w:pPr>
      <w:r>
        <w:rPr>
          <w:rFonts w:ascii="Cambria" w:hAnsi="Cambria"/>
        </w:rPr>
        <w:t>S</w:t>
      </w:r>
      <w:r w:rsidR="00FD3899">
        <w:rPr>
          <w:rFonts w:ascii="Cambria" w:hAnsi="Cambria"/>
        </w:rPr>
        <w:t xml:space="preserve">ections should be cut fresh onto standard IHC slides such as </w:t>
      </w:r>
      <w:proofErr w:type="spellStart"/>
      <w:r w:rsidR="00FD3899">
        <w:rPr>
          <w:rFonts w:ascii="Cambria" w:hAnsi="Cambria"/>
        </w:rPr>
        <w:t>SuperFrost</w:t>
      </w:r>
      <w:proofErr w:type="spellEnd"/>
      <w:r>
        <w:rPr>
          <w:rFonts w:ascii="Cambria" w:hAnsi="Cambria"/>
        </w:rPr>
        <w:t xml:space="preserve"> Plus or BOND</w:t>
      </w:r>
      <w:r w:rsidR="00FD3899">
        <w:rPr>
          <w:rFonts w:ascii="Cambria" w:hAnsi="Cambria"/>
        </w:rPr>
        <w:t xml:space="preserve"> </w:t>
      </w:r>
      <w:r>
        <w:rPr>
          <w:rFonts w:ascii="Cambria" w:hAnsi="Cambria"/>
        </w:rPr>
        <w:t>P</w:t>
      </w:r>
      <w:r w:rsidR="00FD3899">
        <w:rPr>
          <w:rFonts w:ascii="Cambria" w:hAnsi="Cambria"/>
        </w:rPr>
        <w:t xml:space="preserve">lus at a thickness of 5 µM (FFPE) or 10 </w:t>
      </w:r>
      <w:r w:rsidR="00FD3899">
        <w:rPr>
          <w:rFonts w:ascii="Cambria" w:hAnsi="Cambria"/>
        </w:rPr>
        <w:t>µM</w:t>
      </w:r>
      <w:r w:rsidR="00FD3899">
        <w:rPr>
          <w:rFonts w:ascii="Cambria" w:hAnsi="Cambria"/>
        </w:rPr>
        <w:t xml:space="preserve"> (Fresh/Fixed Frozen). Tissue must be placed within the scan area as shown below</w:t>
      </w:r>
      <w:r>
        <w:rPr>
          <w:rFonts w:ascii="Cambria" w:hAnsi="Cambria"/>
        </w:rPr>
        <w:t xml:space="preserve"> in green, avoiding the tip calibration area shown in red</w:t>
      </w:r>
      <w:r w:rsidR="00FD3899">
        <w:rPr>
          <w:rFonts w:ascii="Cambria" w:hAnsi="Cambria"/>
        </w:rPr>
        <w:t>. Where possible, multiple tissue sections per slide are advised to increase cost efficiency.</w:t>
      </w:r>
    </w:p>
    <w:p w14:paraId="1AAD3CAA" w14:textId="1C9B1B34" w:rsidR="006C5320" w:rsidRDefault="000863DB" w:rsidP="006C5320">
      <w:pPr>
        <w:pStyle w:val="ListParagraph"/>
        <w:spacing w:after="0" w:line="240" w:lineRule="auto"/>
        <w:jc w:val="both"/>
        <w:rPr>
          <w:rFonts w:ascii="Cambria" w:hAnsi="Cambria"/>
        </w:rPr>
      </w:pPr>
      <w:r w:rsidRPr="005601F2">
        <w:rPr>
          <w:rFonts w:ascii="Cambria" w:hAnsi="Cambria"/>
        </w:rPr>
        <w:drawing>
          <wp:anchor distT="0" distB="0" distL="114300" distR="114300" simplePos="0" relativeHeight="251659264" behindDoc="1" locked="0" layoutInCell="1" allowOverlap="1" wp14:anchorId="535967D2" wp14:editId="276550EC">
            <wp:simplePos x="0" y="0"/>
            <wp:positionH relativeFrom="column">
              <wp:posOffset>1869440</wp:posOffset>
            </wp:positionH>
            <wp:positionV relativeFrom="paragraph">
              <wp:posOffset>111125</wp:posOffset>
            </wp:positionV>
            <wp:extent cx="2428875" cy="1440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28875" cy="1440815"/>
                    </a:xfrm>
                    <a:prstGeom prst="rect">
                      <a:avLst/>
                    </a:prstGeom>
                  </pic:spPr>
                </pic:pic>
              </a:graphicData>
            </a:graphic>
            <wp14:sizeRelH relativeFrom="margin">
              <wp14:pctWidth>0</wp14:pctWidth>
            </wp14:sizeRelH>
            <wp14:sizeRelV relativeFrom="margin">
              <wp14:pctHeight>0</wp14:pctHeight>
            </wp14:sizeRelV>
          </wp:anchor>
        </w:drawing>
      </w:r>
    </w:p>
    <w:p w14:paraId="39FF34B0" w14:textId="316C2383" w:rsidR="00AD6E04" w:rsidRDefault="00AD6E04" w:rsidP="00AD6E04">
      <w:pPr>
        <w:pStyle w:val="ListParagraph"/>
        <w:rPr>
          <w:rFonts w:ascii="Cambria" w:hAnsi="Cambria"/>
        </w:rPr>
      </w:pPr>
    </w:p>
    <w:p w14:paraId="7FA91E55" w14:textId="70A8BD42" w:rsidR="00FD3899" w:rsidRDefault="00FD3899" w:rsidP="00AD6E04">
      <w:pPr>
        <w:pStyle w:val="ListParagraph"/>
        <w:rPr>
          <w:rFonts w:ascii="Cambria" w:hAnsi="Cambria"/>
        </w:rPr>
      </w:pPr>
    </w:p>
    <w:p w14:paraId="398B6835" w14:textId="73A9F225" w:rsidR="00FD3899" w:rsidRDefault="00FD3899" w:rsidP="00AD6E04">
      <w:pPr>
        <w:pStyle w:val="ListParagraph"/>
        <w:rPr>
          <w:rFonts w:ascii="Cambria" w:hAnsi="Cambria"/>
        </w:rPr>
      </w:pPr>
    </w:p>
    <w:p w14:paraId="39E5D26D" w14:textId="346712E6" w:rsidR="00FD3899" w:rsidRDefault="00FD3899" w:rsidP="00AD6E04">
      <w:pPr>
        <w:pStyle w:val="ListParagraph"/>
        <w:rPr>
          <w:rFonts w:ascii="Cambria" w:hAnsi="Cambria"/>
        </w:rPr>
      </w:pPr>
    </w:p>
    <w:p w14:paraId="184D5973" w14:textId="36D860F4" w:rsidR="00FD3899" w:rsidRDefault="00FD3899" w:rsidP="00AD6E04">
      <w:pPr>
        <w:pStyle w:val="ListParagraph"/>
        <w:rPr>
          <w:rFonts w:ascii="Cambria" w:hAnsi="Cambria"/>
        </w:rPr>
      </w:pPr>
    </w:p>
    <w:p w14:paraId="29AF770B" w14:textId="77777777" w:rsidR="00123734" w:rsidRDefault="00123734" w:rsidP="00AD6E04">
      <w:pPr>
        <w:pStyle w:val="ListParagraph"/>
        <w:rPr>
          <w:rFonts w:ascii="Cambria" w:hAnsi="Cambria"/>
        </w:rPr>
      </w:pPr>
    </w:p>
    <w:p w14:paraId="7EFCAAF8" w14:textId="544B2F9E" w:rsidR="00FD3899" w:rsidRDefault="00FD3899" w:rsidP="00AD6E04">
      <w:pPr>
        <w:pStyle w:val="ListParagraph"/>
        <w:rPr>
          <w:rFonts w:ascii="Cambria" w:hAnsi="Cambria"/>
        </w:rPr>
      </w:pPr>
    </w:p>
    <w:p w14:paraId="636E978A" w14:textId="24B86C7D" w:rsidR="00123734" w:rsidRDefault="00123734" w:rsidP="00AD6E04">
      <w:pPr>
        <w:pStyle w:val="ListParagraph"/>
        <w:rPr>
          <w:rFonts w:ascii="Cambria" w:hAnsi="Cambria"/>
        </w:rPr>
      </w:pPr>
    </w:p>
    <w:p w14:paraId="5226CBB4" w14:textId="35619F7E" w:rsidR="00123734" w:rsidRDefault="00123734" w:rsidP="00AD6E04">
      <w:pPr>
        <w:pStyle w:val="ListParagraph"/>
        <w:rPr>
          <w:rFonts w:ascii="Cambria" w:hAnsi="Cambria"/>
        </w:rPr>
      </w:pPr>
    </w:p>
    <w:p w14:paraId="7D307C36" w14:textId="77777777" w:rsidR="00123734" w:rsidRDefault="00123734" w:rsidP="00AD6E04">
      <w:pPr>
        <w:pStyle w:val="ListParagraph"/>
        <w:rPr>
          <w:rFonts w:ascii="Cambria" w:hAnsi="Cambria"/>
        </w:rPr>
      </w:pPr>
    </w:p>
    <w:p w14:paraId="66E4B831" w14:textId="3E28CA50" w:rsidR="00FD3899" w:rsidRPr="00AD6E04" w:rsidRDefault="00FD3899" w:rsidP="00AD6E04">
      <w:pPr>
        <w:pStyle w:val="ListParagraph"/>
        <w:rPr>
          <w:rFonts w:ascii="Cambria" w:hAnsi="Cambria"/>
        </w:rPr>
      </w:pPr>
    </w:p>
    <w:p w14:paraId="29BB8D0C" w14:textId="77777777" w:rsidR="00CE1F4C" w:rsidRDefault="00AD6E04" w:rsidP="006C5320">
      <w:pPr>
        <w:pStyle w:val="ListParagraph"/>
        <w:numPr>
          <w:ilvl w:val="0"/>
          <w:numId w:val="13"/>
        </w:numPr>
        <w:spacing w:after="0" w:line="240" w:lineRule="auto"/>
        <w:jc w:val="both"/>
        <w:rPr>
          <w:rFonts w:ascii="Cambria" w:hAnsi="Cambria"/>
        </w:rPr>
      </w:pPr>
      <w:r>
        <w:rPr>
          <w:rFonts w:ascii="Cambria" w:hAnsi="Cambria"/>
        </w:rPr>
        <w:t xml:space="preserve">On completion of your </w:t>
      </w:r>
      <w:r w:rsidR="00CE1F4C">
        <w:rPr>
          <w:rFonts w:ascii="Cambria" w:hAnsi="Cambria"/>
        </w:rPr>
        <w:t xml:space="preserve">collection, we will finalise your samples ready for further processing via </w:t>
      </w:r>
      <w:proofErr w:type="spellStart"/>
      <w:r w:rsidR="00CE1F4C">
        <w:rPr>
          <w:rFonts w:ascii="Cambria" w:hAnsi="Cambria"/>
        </w:rPr>
        <w:t>nCounter</w:t>
      </w:r>
      <w:proofErr w:type="spellEnd"/>
      <w:r w:rsidR="00CE1F4C">
        <w:rPr>
          <w:rFonts w:ascii="Cambria" w:hAnsi="Cambria"/>
        </w:rPr>
        <w:t xml:space="preserve"> (within HTPU) or Sequencing (Genetics Core, Edinburgh Clinical Research Facility). </w:t>
      </w:r>
    </w:p>
    <w:p w14:paraId="0E95293E" w14:textId="6923D434" w:rsidR="00AD6E04" w:rsidRDefault="00CE1F4C" w:rsidP="00CE1F4C">
      <w:pPr>
        <w:pStyle w:val="ListParagraph"/>
        <w:numPr>
          <w:ilvl w:val="1"/>
          <w:numId w:val="13"/>
        </w:numPr>
        <w:spacing w:after="0" w:line="240" w:lineRule="auto"/>
        <w:jc w:val="both"/>
        <w:rPr>
          <w:rFonts w:ascii="Cambria" w:hAnsi="Cambria"/>
        </w:rPr>
      </w:pPr>
      <w:proofErr w:type="spellStart"/>
      <w:r>
        <w:rPr>
          <w:rFonts w:ascii="Cambria" w:hAnsi="Cambria"/>
        </w:rPr>
        <w:t>nCounter</w:t>
      </w:r>
      <w:proofErr w:type="spellEnd"/>
      <w:r>
        <w:rPr>
          <w:rFonts w:ascii="Cambria" w:hAnsi="Cambria"/>
        </w:rPr>
        <w:t>: Samples will be processed</w:t>
      </w:r>
      <w:r w:rsidR="00123734">
        <w:rPr>
          <w:rFonts w:ascii="Cambria" w:hAnsi="Cambria"/>
        </w:rPr>
        <w:t xml:space="preserve"> further</w:t>
      </w:r>
      <w:r>
        <w:rPr>
          <w:rFonts w:ascii="Cambria" w:hAnsi="Cambria"/>
        </w:rPr>
        <w:t>, and data will be imported into the instrument ready for analysis by the user.</w:t>
      </w:r>
    </w:p>
    <w:p w14:paraId="4B5EE977" w14:textId="1E90ACDA" w:rsidR="00CE1F4C" w:rsidRDefault="00CE1F4C" w:rsidP="00CE1F4C">
      <w:pPr>
        <w:pStyle w:val="ListParagraph"/>
        <w:numPr>
          <w:ilvl w:val="1"/>
          <w:numId w:val="13"/>
        </w:numPr>
        <w:spacing w:after="0" w:line="240" w:lineRule="auto"/>
        <w:jc w:val="both"/>
        <w:rPr>
          <w:rFonts w:ascii="Cambria" w:hAnsi="Cambria"/>
        </w:rPr>
      </w:pPr>
      <w:r>
        <w:rPr>
          <w:rFonts w:ascii="Cambria" w:hAnsi="Cambria"/>
        </w:rPr>
        <w:t xml:space="preserve">Sequencing: Required read depths will be discussed on completion of the collection. Facility staff will arrange the transfer of the samples to </w:t>
      </w:r>
      <w:r w:rsidR="00123734">
        <w:rPr>
          <w:rFonts w:ascii="Cambria" w:hAnsi="Cambria"/>
        </w:rPr>
        <w:t>ECRF, run the NGS pipeline to convert the FASTQ files, and import the data into the instrument ready for analysis by the user.</w:t>
      </w:r>
    </w:p>
    <w:p w14:paraId="2F43F87E" w14:textId="2FB35CDF" w:rsidR="00123734" w:rsidRDefault="00123734" w:rsidP="00123734">
      <w:pPr>
        <w:pStyle w:val="ListParagraph"/>
        <w:spacing w:after="0" w:line="240" w:lineRule="auto"/>
        <w:jc w:val="both"/>
        <w:rPr>
          <w:rFonts w:ascii="Cambria" w:hAnsi="Cambria"/>
        </w:rPr>
      </w:pPr>
    </w:p>
    <w:p w14:paraId="31BF91A9" w14:textId="5A272023" w:rsidR="00123734" w:rsidRPr="00123734" w:rsidRDefault="00123734" w:rsidP="00123734">
      <w:pPr>
        <w:spacing w:after="0" w:line="240" w:lineRule="auto"/>
        <w:jc w:val="both"/>
        <w:rPr>
          <w:rFonts w:ascii="Cambria" w:hAnsi="Cambria"/>
        </w:rPr>
      </w:pPr>
    </w:p>
    <w:p w14:paraId="0B5BF92E" w14:textId="77777777" w:rsidR="00F25305" w:rsidRPr="00F25305" w:rsidRDefault="00F25305" w:rsidP="00F25305">
      <w:pPr>
        <w:pStyle w:val="ListParagraph"/>
        <w:rPr>
          <w:rFonts w:ascii="Cambria" w:hAnsi="Cambria"/>
        </w:rPr>
      </w:pPr>
    </w:p>
    <w:p w14:paraId="3526B498" w14:textId="7EFE8681" w:rsidR="00237DE6" w:rsidRDefault="00237DE6" w:rsidP="00237DE6">
      <w:pPr>
        <w:spacing w:after="0" w:line="240" w:lineRule="auto"/>
        <w:jc w:val="both"/>
        <w:rPr>
          <w:rFonts w:ascii="Cambria" w:hAnsi="Cambria"/>
          <w:u w:val="single"/>
        </w:rPr>
      </w:pPr>
    </w:p>
    <w:p w14:paraId="16EAC2CB" w14:textId="77777777" w:rsidR="00237DE6" w:rsidRPr="00237DE6" w:rsidRDefault="00237DE6" w:rsidP="00237DE6">
      <w:pPr>
        <w:spacing w:after="0" w:line="240" w:lineRule="auto"/>
        <w:jc w:val="both"/>
        <w:rPr>
          <w:rFonts w:ascii="Cambria" w:hAnsi="Cambria"/>
          <w:u w:val="single"/>
        </w:rPr>
      </w:pPr>
    </w:p>
    <w:p w14:paraId="3FE89879" w14:textId="2DE57396" w:rsidR="00AD6E04" w:rsidRDefault="00AD6E04">
      <w:pPr>
        <w:rPr>
          <w:rFonts w:ascii="Cambria" w:hAnsi="Cambria"/>
          <w:b/>
          <w:u w:val="single"/>
        </w:rPr>
      </w:pPr>
    </w:p>
    <w:sectPr w:rsidR="00AD6E04" w:rsidSect="00542CE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DD9"/>
    <w:multiLevelType w:val="hybridMultilevel"/>
    <w:tmpl w:val="1488E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4376B"/>
    <w:multiLevelType w:val="hybridMultilevel"/>
    <w:tmpl w:val="39780EBC"/>
    <w:lvl w:ilvl="0" w:tplc="7FAC5E5A">
      <w:start w:val="1"/>
      <w:numFmt w:val="bullet"/>
      <w:lvlText w:val="•"/>
      <w:lvlJc w:val="left"/>
      <w:pPr>
        <w:tabs>
          <w:tab w:val="num" w:pos="720"/>
        </w:tabs>
        <w:ind w:left="720" w:hanging="360"/>
      </w:pPr>
      <w:rPr>
        <w:rFonts w:ascii="Arial" w:hAnsi="Arial" w:hint="default"/>
      </w:rPr>
    </w:lvl>
    <w:lvl w:ilvl="1" w:tplc="2B26DC5A" w:tentative="1">
      <w:start w:val="1"/>
      <w:numFmt w:val="bullet"/>
      <w:lvlText w:val="•"/>
      <w:lvlJc w:val="left"/>
      <w:pPr>
        <w:tabs>
          <w:tab w:val="num" w:pos="1440"/>
        </w:tabs>
        <w:ind w:left="1440" w:hanging="360"/>
      </w:pPr>
      <w:rPr>
        <w:rFonts w:ascii="Arial" w:hAnsi="Arial" w:hint="default"/>
      </w:rPr>
    </w:lvl>
    <w:lvl w:ilvl="2" w:tplc="197864CE" w:tentative="1">
      <w:start w:val="1"/>
      <w:numFmt w:val="bullet"/>
      <w:lvlText w:val="•"/>
      <w:lvlJc w:val="left"/>
      <w:pPr>
        <w:tabs>
          <w:tab w:val="num" w:pos="2160"/>
        </w:tabs>
        <w:ind w:left="2160" w:hanging="360"/>
      </w:pPr>
      <w:rPr>
        <w:rFonts w:ascii="Arial" w:hAnsi="Arial" w:hint="default"/>
      </w:rPr>
    </w:lvl>
    <w:lvl w:ilvl="3" w:tplc="A1188E12" w:tentative="1">
      <w:start w:val="1"/>
      <w:numFmt w:val="bullet"/>
      <w:lvlText w:val="•"/>
      <w:lvlJc w:val="left"/>
      <w:pPr>
        <w:tabs>
          <w:tab w:val="num" w:pos="2880"/>
        </w:tabs>
        <w:ind w:left="2880" w:hanging="360"/>
      </w:pPr>
      <w:rPr>
        <w:rFonts w:ascii="Arial" w:hAnsi="Arial" w:hint="default"/>
      </w:rPr>
    </w:lvl>
    <w:lvl w:ilvl="4" w:tplc="BB7C0AFE" w:tentative="1">
      <w:start w:val="1"/>
      <w:numFmt w:val="bullet"/>
      <w:lvlText w:val="•"/>
      <w:lvlJc w:val="left"/>
      <w:pPr>
        <w:tabs>
          <w:tab w:val="num" w:pos="3600"/>
        </w:tabs>
        <w:ind w:left="3600" w:hanging="360"/>
      </w:pPr>
      <w:rPr>
        <w:rFonts w:ascii="Arial" w:hAnsi="Arial" w:hint="default"/>
      </w:rPr>
    </w:lvl>
    <w:lvl w:ilvl="5" w:tplc="17C2EC40" w:tentative="1">
      <w:start w:val="1"/>
      <w:numFmt w:val="bullet"/>
      <w:lvlText w:val="•"/>
      <w:lvlJc w:val="left"/>
      <w:pPr>
        <w:tabs>
          <w:tab w:val="num" w:pos="4320"/>
        </w:tabs>
        <w:ind w:left="4320" w:hanging="360"/>
      </w:pPr>
      <w:rPr>
        <w:rFonts w:ascii="Arial" w:hAnsi="Arial" w:hint="default"/>
      </w:rPr>
    </w:lvl>
    <w:lvl w:ilvl="6" w:tplc="F7ECCEB8" w:tentative="1">
      <w:start w:val="1"/>
      <w:numFmt w:val="bullet"/>
      <w:lvlText w:val="•"/>
      <w:lvlJc w:val="left"/>
      <w:pPr>
        <w:tabs>
          <w:tab w:val="num" w:pos="5040"/>
        </w:tabs>
        <w:ind w:left="5040" w:hanging="360"/>
      </w:pPr>
      <w:rPr>
        <w:rFonts w:ascii="Arial" w:hAnsi="Arial" w:hint="default"/>
      </w:rPr>
    </w:lvl>
    <w:lvl w:ilvl="7" w:tplc="F34665D6" w:tentative="1">
      <w:start w:val="1"/>
      <w:numFmt w:val="bullet"/>
      <w:lvlText w:val="•"/>
      <w:lvlJc w:val="left"/>
      <w:pPr>
        <w:tabs>
          <w:tab w:val="num" w:pos="5760"/>
        </w:tabs>
        <w:ind w:left="5760" w:hanging="360"/>
      </w:pPr>
      <w:rPr>
        <w:rFonts w:ascii="Arial" w:hAnsi="Arial" w:hint="default"/>
      </w:rPr>
    </w:lvl>
    <w:lvl w:ilvl="8" w:tplc="36A47E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94772B"/>
    <w:multiLevelType w:val="hybridMultilevel"/>
    <w:tmpl w:val="1DBCFB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6AB47DD"/>
    <w:multiLevelType w:val="hybridMultilevel"/>
    <w:tmpl w:val="54AE134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1685C"/>
    <w:multiLevelType w:val="hybridMultilevel"/>
    <w:tmpl w:val="DAC40D40"/>
    <w:lvl w:ilvl="0" w:tplc="93CA36E0">
      <w:start w:val="1"/>
      <w:numFmt w:val="bullet"/>
      <w:lvlText w:val="•"/>
      <w:lvlJc w:val="left"/>
      <w:pPr>
        <w:tabs>
          <w:tab w:val="num" w:pos="720"/>
        </w:tabs>
        <w:ind w:left="720" w:hanging="360"/>
      </w:pPr>
      <w:rPr>
        <w:rFonts w:ascii="Arial" w:hAnsi="Arial" w:hint="default"/>
      </w:rPr>
    </w:lvl>
    <w:lvl w:ilvl="1" w:tplc="8C062BA0" w:tentative="1">
      <w:start w:val="1"/>
      <w:numFmt w:val="bullet"/>
      <w:lvlText w:val="•"/>
      <w:lvlJc w:val="left"/>
      <w:pPr>
        <w:tabs>
          <w:tab w:val="num" w:pos="1440"/>
        </w:tabs>
        <w:ind w:left="1440" w:hanging="360"/>
      </w:pPr>
      <w:rPr>
        <w:rFonts w:ascii="Arial" w:hAnsi="Arial" w:hint="default"/>
      </w:rPr>
    </w:lvl>
    <w:lvl w:ilvl="2" w:tplc="00DC3800" w:tentative="1">
      <w:start w:val="1"/>
      <w:numFmt w:val="bullet"/>
      <w:lvlText w:val="•"/>
      <w:lvlJc w:val="left"/>
      <w:pPr>
        <w:tabs>
          <w:tab w:val="num" w:pos="2160"/>
        </w:tabs>
        <w:ind w:left="2160" w:hanging="360"/>
      </w:pPr>
      <w:rPr>
        <w:rFonts w:ascii="Arial" w:hAnsi="Arial" w:hint="default"/>
      </w:rPr>
    </w:lvl>
    <w:lvl w:ilvl="3" w:tplc="E5905580" w:tentative="1">
      <w:start w:val="1"/>
      <w:numFmt w:val="bullet"/>
      <w:lvlText w:val="•"/>
      <w:lvlJc w:val="left"/>
      <w:pPr>
        <w:tabs>
          <w:tab w:val="num" w:pos="2880"/>
        </w:tabs>
        <w:ind w:left="2880" w:hanging="360"/>
      </w:pPr>
      <w:rPr>
        <w:rFonts w:ascii="Arial" w:hAnsi="Arial" w:hint="default"/>
      </w:rPr>
    </w:lvl>
    <w:lvl w:ilvl="4" w:tplc="87DA547C" w:tentative="1">
      <w:start w:val="1"/>
      <w:numFmt w:val="bullet"/>
      <w:lvlText w:val="•"/>
      <w:lvlJc w:val="left"/>
      <w:pPr>
        <w:tabs>
          <w:tab w:val="num" w:pos="3600"/>
        </w:tabs>
        <w:ind w:left="3600" w:hanging="360"/>
      </w:pPr>
      <w:rPr>
        <w:rFonts w:ascii="Arial" w:hAnsi="Arial" w:hint="default"/>
      </w:rPr>
    </w:lvl>
    <w:lvl w:ilvl="5" w:tplc="8EBAF352" w:tentative="1">
      <w:start w:val="1"/>
      <w:numFmt w:val="bullet"/>
      <w:lvlText w:val="•"/>
      <w:lvlJc w:val="left"/>
      <w:pPr>
        <w:tabs>
          <w:tab w:val="num" w:pos="4320"/>
        </w:tabs>
        <w:ind w:left="4320" w:hanging="360"/>
      </w:pPr>
      <w:rPr>
        <w:rFonts w:ascii="Arial" w:hAnsi="Arial" w:hint="default"/>
      </w:rPr>
    </w:lvl>
    <w:lvl w:ilvl="6" w:tplc="41B8BBFE" w:tentative="1">
      <w:start w:val="1"/>
      <w:numFmt w:val="bullet"/>
      <w:lvlText w:val="•"/>
      <w:lvlJc w:val="left"/>
      <w:pPr>
        <w:tabs>
          <w:tab w:val="num" w:pos="5040"/>
        </w:tabs>
        <w:ind w:left="5040" w:hanging="360"/>
      </w:pPr>
      <w:rPr>
        <w:rFonts w:ascii="Arial" w:hAnsi="Arial" w:hint="default"/>
      </w:rPr>
    </w:lvl>
    <w:lvl w:ilvl="7" w:tplc="8828CD96" w:tentative="1">
      <w:start w:val="1"/>
      <w:numFmt w:val="bullet"/>
      <w:lvlText w:val="•"/>
      <w:lvlJc w:val="left"/>
      <w:pPr>
        <w:tabs>
          <w:tab w:val="num" w:pos="5760"/>
        </w:tabs>
        <w:ind w:left="5760" w:hanging="360"/>
      </w:pPr>
      <w:rPr>
        <w:rFonts w:ascii="Arial" w:hAnsi="Arial" w:hint="default"/>
      </w:rPr>
    </w:lvl>
    <w:lvl w:ilvl="8" w:tplc="9BEACC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08222B"/>
    <w:multiLevelType w:val="hybridMultilevel"/>
    <w:tmpl w:val="8A4C1EBE"/>
    <w:lvl w:ilvl="0" w:tplc="3D3225C0">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060268"/>
    <w:multiLevelType w:val="hybridMultilevel"/>
    <w:tmpl w:val="C3DED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8C2AAE"/>
    <w:multiLevelType w:val="hybridMultilevel"/>
    <w:tmpl w:val="46C6B1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75E8A"/>
    <w:multiLevelType w:val="hybridMultilevel"/>
    <w:tmpl w:val="41941F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4525C7A"/>
    <w:multiLevelType w:val="hybridMultilevel"/>
    <w:tmpl w:val="EF182E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B6053"/>
    <w:multiLevelType w:val="hybridMultilevel"/>
    <w:tmpl w:val="645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63EE"/>
    <w:multiLevelType w:val="hybridMultilevel"/>
    <w:tmpl w:val="F3AE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FE6536"/>
    <w:multiLevelType w:val="hybridMultilevel"/>
    <w:tmpl w:val="47A29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70C89"/>
    <w:multiLevelType w:val="hybridMultilevel"/>
    <w:tmpl w:val="9EEC56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945338"/>
    <w:multiLevelType w:val="hybridMultilevel"/>
    <w:tmpl w:val="BE788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BE4D74"/>
    <w:multiLevelType w:val="hybridMultilevel"/>
    <w:tmpl w:val="F5240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960F2B"/>
    <w:multiLevelType w:val="hybridMultilevel"/>
    <w:tmpl w:val="0938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02EDC"/>
    <w:multiLevelType w:val="hybridMultilevel"/>
    <w:tmpl w:val="CA1E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621F74"/>
    <w:multiLevelType w:val="hybridMultilevel"/>
    <w:tmpl w:val="9D2A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5"/>
  </w:num>
  <w:num w:numId="4">
    <w:abstractNumId w:val="12"/>
  </w:num>
  <w:num w:numId="5">
    <w:abstractNumId w:val="9"/>
  </w:num>
  <w:num w:numId="6">
    <w:abstractNumId w:val="7"/>
  </w:num>
  <w:num w:numId="7">
    <w:abstractNumId w:val="8"/>
  </w:num>
  <w:num w:numId="8">
    <w:abstractNumId w:val="11"/>
  </w:num>
  <w:num w:numId="9">
    <w:abstractNumId w:val="0"/>
  </w:num>
  <w:num w:numId="10">
    <w:abstractNumId w:val="6"/>
  </w:num>
  <w:num w:numId="11">
    <w:abstractNumId w:val="14"/>
  </w:num>
  <w:num w:numId="12">
    <w:abstractNumId w:val="15"/>
  </w:num>
  <w:num w:numId="13">
    <w:abstractNumId w:val="3"/>
  </w:num>
  <w:num w:numId="14">
    <w:abstractNumId w:val="13"/>
  </w:num>
  <w:num w:numId="15">
    <w:abstractNumId w:val="17"/>
  </w:num>
  <w:num w:numId="16">
    <w:abstractNumId w:val="16"/>
  </w:num>
  <w:num w:numId="17">
    <w:abstractNumId w:val="2"/>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20"/>
    <w:rsid w:val="0000058D"/>
    <w:rsid w:val="00007683"/>
    <w:rsid w:val="000524D3"/>
    <w:rsid w:val="00077CCE"/>
    <w:rsid w:val="000863DB"/>
    <w:rsid w:val="000C442C"/>
    <w:rsid w:val="000C7C38"/>
    <w:rsid w:val="00106707"/>
    <w:rsid w:val="00123734"/>
    <w:rsid w:val="00155157"/>
    <w:rsid w:val="001551CC"/>
    <w:rsid w:val="001D7A43"/>
    <w:rsid w:val="001E5A67"/>
    <w:rsid w:val="00216279"/>
    <w:rsid w:val="00237DE6"/>
    <w:rsid w:val="00263269"/>
    <w:rsid w:val="00265A24"/>
    <w:rsid w:val="00275430"/>
    <w:rsid w:val="00287740"/>
    <w:rsid w:val="00307695"/>
    <w:rsid w:val="00331520"/>
    <w:rsid w:val="00362832"/>
    <w:rsid w:val="003676F4"/>
    <w:rsid w:val="00477815"/>
    <w:rsid w:val="0053621A"/>
    <w:rsid w:val="00542CEA"/>
    <w:rsid w:val="005601F2"/>
    <w:rsid w:val="00560A5C"/>
    <w:rsid w:val="005A0219"/>
    <w:rsid w:val="005C4F6B"/>
    <w:rsid w:val="00605942"/>
    <w:rsid w:val="00614A3E"/>
    <w:rsid w:val="00636DEB"/>
    <w:rsid w:val="006B07B9"/>
    <w:rsid w:val="006C5320"/>
    <w:rsid w:val="006E5A7B"/>
    <w:rsid w:val="007401A5"/>
    <w:rsid w:val="007740D3"/>
    <w:rsid w:val="00786C47"/>
    <w:rsid w:val="00842915"/>
    <w:rsid w:val="00850E2B"/>
    <w:rsid w:val="0086622F"/>
    <w:rsid w:val="00875396"/>
    <w:rsid w:val="008B6C07"/>
    <w:rsid w:val="008F1705"/>
    <w:rsid w:val="008F703D"/>
    <w:rsid w:val="00916B03"/>
    <w:rsid w:val="00930CBE"/>
    <w:rsid w:val="0094661E"/>
    <w:rsid w:val="00951C13"/>
    <w:rsid w:val="0098571A"/>
    <w:rsid w:val="00AD6E04"/>
    <w:rsid w:val="00B73F9A"/>
    <w:rsid w:val="00C258FB"/>
    <w:rsid w:val="00C571A6"/>
    <w:rsid w:val="00C77016"/>
    <w:rsid w:val="00C94DB9"/>
    <w:rsid w:val="00CE1F4C"/>
    <w:rsid w:val="00D17851"/>
    <w:rsid w:val="00DD1468"/>
    <w:rsid w:val="00DD6DD0"/>
    <w:rsid w:val="00E0189F"/>
    <w:rsid w:val="00E04459"/>
    <w:rsid w:val="00EA433F"/>
    <w:rsid w:val="00EB5694"/>
    <w:rsid w:val="00ED4769"/>
    <w:rsid w:val="00EE1F1B"/>
    <w:rsid w:val="00EF0901"/>
    <w:rsid w:val="00F02C3E"/>
    <w:rsid w:val="00F25305"/>
    <w:rsid w:val="00F6677E"/>
    <w:rsid w:val="00FB490C"/>
    <w:rsid w:val="00FD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8729FE"/>
  <w15:chartTrackingRefBased/>
  <w15:docId w15:val="{B8B344DC-EA3C-40AF-A363-70BF02D9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B569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694"/>
    <w:pPr>
      <w:ind w:left="720"/>
      <w:contextualSpacing/>
    </w:pPr>
  </w:style>
  <w:style w:type="character" w:customStyle="1" w:styleId="Heading3Char">
    <w:name w:val="Heading 3 Char"/>
    <w:basedOn w:val="DefaultParagraphFont"/>
    <w:link w:val="Heading3"/>
    <w:uiPriority w:val="9"/>
    <w:rsid w:val="00EB569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B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5694"/>
    <w:rPr>
      <w:color w:val="0000FF"/>
      <w:u w:val="single"/>
    </w:rPr>
  </w:style>
  <w:style w:type="paragraph" w:styleId="BodyText">
    <w:name w:val="Body Text"/>
    <w:basedOn w:val="Normal"/>
    <w:link w:val="BodyTextChar"/>
    <w:uiPriority w:val="99"/>
    <w:semiHidden/>
    <w:unhideWhenUsed/>
    <w:rsid w:val="00EB5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EB5694"/>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B5694"/>
    <w:rPr>
      <w:i/>
      <w:iCs/>
    </w:rPr>
  </w:style>
  <w:style w:type="paragraph" w:styleId="BalloonText">
    <w:name w:val="Balloon Text"/>
    <w:basedOn w:val="Normal"/>
    <w:link w:val="BalloonTextChar"/>
    <w:uiPriority w:val="99"/>
    <w:semiHidden/>
    <w:unhideWhenUsed/>
    <w:rsid w:val="00F02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C3E"/>
    <w:rPr>
      <w:rFonts w:ascii="Segoe UI" w:hAnsi="Segoe UI" w:cs="Segoe UI"/>
      <w:sz w:val="18"/>
      <w:szCs w:val="18"/>
    </w:rPr>
  </w:style>
  <w:style w:type="table" w:styleId="TableGrid">
    <w:name w:val="Table Grid"/>
    <w:basedOn w:val="TableNormal"/>
    <w:uiPriority w:val="39"/>
    <w:rsid w:val="00DD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0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90989">
      <w:bodyDiv w:val="1"/>
      <w:marLeft w:val="0"/>
      <w:marRight w:val="0"/>
      <w:marTop w:val="0"/>
      <w:marBottom w:val="0"/>
      <w:divBdr>
        <w:top w:val="none" w:sz="0" w:space="0" w:color="auto"/>
        <w:left w:val="none" w:sz="0" w:space="0" w:color="auto"/>
        <w:bottom w:val="none" w:sz="0" w:space="0" w:color="auto"/>
        <w:right w:val="none" w:sz="0" w:space="0" w:color="auto"/>
      </w:divBdr>
    </w:div>
    <w:div w:id="730037694">
      <w:bodyDiv w:val="1"/>
      <w:marLeft w:val="0"/>
      <w:marRight w:val="0"/>
      <w:marTop w:val="0"/>
      <w:marBottom w:val="0"/>
      <w:divBdr>
        <w:top w:val="none" w:sz="0" w:space="0" w:color="auto"/>
        <w:left w:val="none" w:sz="0" w:space="0" w:color="auto"/>
        <w:bottom w:val="none" w:sz="0" w:space="0" w:color="auto"/>
        <w:right w:val="none" w:sz="0" w:space="0" w:color="auto"/>
      </w:divBdr>
    </w:div>
    <w:div w:id="1244142158">
      <w:bodyDiv w:val="1"/>
      <w:marLeft w:val="0"/>
      <w:marRight w:val="0"/>
      <w:marTop w:val="0"/>
      <w:marBottom w:val="0"/>
      <w:divBdr>
        <w:top w:val="none" w:sz="0" w:space="0" w:color="auto"/>
        <w:left w:val="none" w:sz="0" w:space="0" w:color="auto"/>
        <w:bottom w:val="none" w:sz="0" w:space="0" w:color="auto"/>
        <w:right w:val="none" w:sz="0" w:space="0" w:color="auto"/>
      </w:divBdr>
    </w:div>
    <w:div w:id="1312978443">
      <w:bodyDiv w:val="1"/>
      <w:marLeft w:val="0"/>
      <w:marRight w:val="0"/>
      <w:marTop w:val="0"/>
      <w:marBottom w:val="0"/>
      <w:divBdr>
        <w:top w:val="none" w:sz="0" w:space="0" w:color="auto"/>
        <w:left w:val="none" w:sz="0" w:space="0" w:color="auto"/>
        <w:bottom w:val="none" w:sz="0" w:space="0" w:color="auto"/>
        <w:right w:val="none" w:sz="0" w:space="0" w:color="auto"/>
      </w:divBdr>
    </w:div>
    <w:div w:id="1922984081">
      <w:bodyDiv w:val="1"/>
      <w:marLeft w:val="0"/>
      <w:marRight w:val="0"/>
      <w:marTop w:val="0"/>
      <w:marBottom w:val="0"/>
      <w:divBdr>
        <w:top w:val="none" w:sz="0" w:space="0" w:color="auto"/>
        <w:left w:val="none" w:sz="0" w:space="0" w:color="auto"/>
        <w:bottom w:val="none" w:sz="0" w:space="0" w:color="auto"/>
        <w:right w:val="none" w:sz="0" w:space="0" w:color="auto"/>
      </w:divBdr>
      <w:divsChild>
        <w:div w:id="1336687821">
          <w:marLeft w:val="446"/>
          <w:marRight w:val="0"/>
          <w:marTop w:val="0"/>
          <w:marBottom w:val="0"/>
          <w:divBdr>
            <w:top w:val="none" w:sz="0" w:space="0" w:color="auto"/>
            <w:left w:val="none" w:sz="0" w:space="0" w:color="auto"/>
            <w:bottom w:val="none" w:sz="0" w:space="0" w:color="auto"/>
            <w:right w:val="none" w:sz="0" w:space="0" w:color="auto"/>
          </w:divBdr>
        </w:div>
        <w:div w:id="859709999">
          <w:marLeft w:val="446"/>
          <w:marRight w:val="0"/>
          <w:marTop w:val="0"/>
          <w:marBottom w:val="0"/>
          <w:divBdr>
            <w:top w:val="none" w:sz="0" w:space="0" w:color="auto"/>
            <w:left w:val="none" w:sz="0" w:space="0" w:color="auto"/>
            <w:bottom w:val="none" w:sz="0" w:space="0" w:color="auto"/>
            <w:right w:val="none" w:sz="0" w:space="0" w:color="auto"/>
          </w:divBdr>
        </w:div>
      </w:divsChild>
    </w:div>
    <w:div w:id="2069956113">
      <w:bodyDiv w:val="1"/>
      <w:marLeft w:val="0"/>
      <w:marRight w:val="0"/>
      <w:marTop w:val="0"/>
      <w:marBottom w:val="0"/>
      <w:divBdr>
        <w:top w:val="none" w:sz="0" w:space="0" w:color="auto"/>
        <w:left w:val="none" w:sz="0" w:space="0" w:color="auto"/>
        <w:bottom w:val="none" w:sz="0" w:space="0" w:color="auto"/>
        <w:right w:val="none" w:sz="0" w:space="0" w:color="auto"/>
      </w:divBdr>
      <w:divsChild>
        <w:div w:id="68579150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mx.igc.ed.ac.uk/login" TargetMode="External"/><Relationship Id="rId3" Type="http://schemas.openxmlformats.org/officeDocument/2006/relationships/settings" Target="settings.xml"/><Relationship Id="rId7" Type="http://schemas.openxmlformats.org/officeDocument/2006/relationships/hyperlink" Target="mailto:nanostring@igc.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Angela.Lee@Bruker.com"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university.nanostr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1434</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Alison</dc:creator>
  <cp:keywords/>
  <dc:description/>
  <cp:lastModifiedBy>Alison Munro</cp:lastModifiedBy>
  <cp:revision>5</cp:revision>
  <cp:lastPrinted>2022-02-23T15:10:00Z</cp:lastPrinted>
  <dcterms:created xsi:type="dcterms:W3CDTF">2025-12-04T11:34:00Z</dcterms:created>
  <dcterms:modified xsi:type="dcterms:W3CDTF">2025-12-05T11:29:00Z</dcterms:modified>
</cp:coreProperties>
</file>