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E6DF2" w14:textId="6482880B" w:rsidR="00044176" w:rsidRDefault="00044176" w:rsidP="00044176">
      <w:pPr>
        <w:jc w:val="both"/>
        <w:rPr>
          <w:rFonts w:ascii="Cambria" w:hAnsi="Cambria"/>
        </w:rPr>
      </w:pPr>
      <w:r>
        <w:rPr>
          <w:rFonts w:ascii="Cambria" w:hAnsi="Cambria"/>
          <w:sz w:val="36"/>
          <w:szCs w:val="36"/>
        </w:rPr>
        <w:t>Cytokine Array</w:t>
      </w:r>
      <w:r w:rsidR="001D1696">
        <w:rPr>
          <w:rFonts w:ascii="Cambria" w:hAnsi="Cambria"/>
          <w:sz w:val="36"/>
          <w:szCs w:val="36"/>
        </w:rPr>
        <w:t xml:space="preserve">: </w:t>
      </w:r>
      <w:r w:rsidRPr="00542CEA">
        <w:rPr>
          <w:rFonts w:ascii="Cambria" w:hAnsi="Cambria"/>
          <w:sz w:val="36"/>
          <w:szCs w:val="36"/>
        </w:rPr>
        <w:t xml:space="preserve">Host and </w:t>
      </w:r>
      <w:proofErr w:type="spellStart"/>
      <w:r w:rsidRPr="00542CEA">
        <w:rPr>
          <w:rFonts w:ascii="Cambria" w:hAnsi="Cambria"/>
          <w:sz w:val="36"/>
          <w:szCs w:val="36"/>
        </w:rPr>
        <w:t>Tumour</w:t>
      </w:r>
      <w:proofErr w:type="spellEnd"/>
      <w:r w:rsidRPr="00542CEA">
        <w:rPr>
          <w:rFonts w:ascii="Cambria" w:hAnsi="Cambria"/>
          <w:sz w:val="36"/>
          <w:szCs w:val="36"/>
        </w:rPr>
        <w:t xml:space="preserve"> Profiling uni</w:t>
      </w:r>
      <w:r w:rsidR="00AA2CEF">
        <w:rPr>
          <w:rFonts w:ascii="Cambria" w:hAnsi="Cambria"/>
          <w:sz w:val="36"/>
          <w:szCs w:val="36"/>
        </w:rPr>
        <w:t>t</w:t>
      </w:r>
      <w:r w:rsidR="00765B0B">
        <w:rPr>
          <w:rFonts w:ascii="Cambria" w:hAnsi="Cambria"/>
          <w:sz w:val="36"/>
          <w:szCs w:val="36"/>
        </w:rPr>
        <w:t>, I</w:t>
      </w:r>
      <w:r w:rsidR="00AA2CEF">
        <w:rPr>
          <w:rFonts w:ascii="Cambria" w:hAnsi="Cambria"/>
          <w:sz w:val="36"/>
          <w:szCs w:val="36"/>
        </w:rPr>
        <w:t>nstitute of Genetics &amp; Cancer</w:t>
      </w:r>
      <w:r w:rsidRPr="00542CEA">
        <w:rPr>
          <w:rFonts w:ascii="Cambria" w:hAnsi="Cambria"/>
          <w:sz w:val="36"/>
          <w:szCs w:val="36"/>
        </w:rPr>
        <w:t>.</w:t>
      </w:r>
    </w:p>
    <w:p w14:paraId="3493E77C" w14:textId="77777777" w:rsidR="00044176" w:rsidRDefault="00044176" w:rsidP="00044176">
      <w:pPr>
        <w:jc w:val="both"/>
        <w:rPr>
          <w:rFonts w:ascii="Cambria" w:hAnsi="Cambria"/>
          <w:u w:val="single"/>
        </w:rPr>
      </w:pPr>
    </w:p>
    <w:p w14:paraId="1A5CBF26" w14:textId="647D4383" w:rsidR="00044176" w:rsidRDefault="00044176" w:rsidP="00044176">
      <w:pPr>
        <w:jc w:val="both"/>
        <w:rPr>
          <w:rFonts w:ascii="Cambria" w:hAnsi="Cambria"/>
        </w:rPr>
      </w:pPr>
      <w:r w:rsidRPr="006C5320">
        <w:rPr>
          <w:rFonts w:ascii="Cambria" w:hAnsi="Cambria"/>
          <w:u w:val="single"/>
        </w:rPr>
        <w:t>If you are considering using the service:</w:t>
      </w:r>
    </w:p>
    <w:p w14:paraId="03670741" w14:textId="01B67457" w:rsidR="55C3758C" w:rsidRPr="00044176" w:rsidRDefault="55C3758C" w:rsidP="00044176">
      <w:pPr>
        <w:jc w:val="both"/>
        <w:rPr>
          <w:rFonts w:ascii="Cambria" w:hAnsi="Cambria"/>
        </w:rPr>
      </w:pPr>
      <w:r w:rsidRPr="00044176">
        <w:rPr>
          <w:rFonts w:ascii="Cambria" w:hAnsi="Cambria"/>
        </w:rPr>
        <w:t xml:space="preserve">The cytokine assay is set up to </w:t>
      </w:r>
      <w:r w:rsidR="00EF2F1E" w:rsidRPr="00044176">
        <w:rPr>
          <w:rFonts w:ascii="Cambria" w:hAnsi="Cambria"/>
        </w:rPr>
        <w:t>determine relative expression of</w:t>
      </w:r>
      <w:r w:rsidRPr="00044176">
        <w:rPr>
          <w:rFonts w:ascii="Cambria" w:hAnsi="Cambria"/>
        </w:rPr>
        <w:t xml:space="preserve"> </w:t>
      </w:r>
      <w:r w:rsidR="00AA2CEF">
        <w:rPr>
          <w:rFonts w:ascii="Cambria" w:hAnsi="Cambria"/>
        </w:rPr>
        <w:t xml:space="preserve">16, 32 or </w:t>
      </w:r>
      <w:r w:rsidRPr="00044176">
        <w:rPr>
          <w:rFonts w:ascii="Cambria" w:hAnsi="Cambria"/>
        </w:rPr>
        <w:t>64 targets selected from our</w:t>
      </w:r>
      <w:r w:rsidR="001B2CD5" w:rsidRPr="00044176">
        <w:rPr>
          <w:rFonts w:ascii="Cambria" w:hAnsi="Cambria"/>
        </w:rPr>
        <w:t xml:space="preserve"> in-house </w:t>
      </w:r>
      <w:r w:rsidRPr="00044176">
        <w:rPr>
          <w:rFonts w:ascii="Cambria" w:hAnsi="Cambria"/>
        </w:rPr>
        <w:t>lists of human or mouse antibody stocks.</w:t>
      </w:r>
    </w:p>
    <w:p w14:paraId="325CB637" w14:textId="78574301" w:rsidR="00EF2F1E" w:rsidRDefault="00EF2F1E" w:rsidP="00044176">
      <w:pPr>
        <w:pStyle w:val="ListParagraph"/>
        <w:numPr>
          <w:ilvl w:val="0"/>
          <w:numId w:val="2"/>
        </w:numPr>
        <w:jc w:val="both"/>
        <w:rPr>
          <w:rFonts w:ascii="Cambria" w:hAnsi="Cambria"/>
        </w:rPr>
      </w:pPr>
      <w:r w:rsidRPr="00044176">
        <w:rPr>
          <w:rFonts w:ascii="Cambria" w:hAnsi="Cambria"/>
        </w:rPr>
        <w:t>Standard array layout: capture antibodies printed as 64 sub</w:t>
      </w:r>
      <w:r w:rsidR="00D80DA6" w:rsidRPr="00044176">
        <w:rPr>
          <w:rFonts w:ascii="Cambria" w:hAnsi="Cambria"/>
        </w:rPr>
        <w:t>-</w:t>
      </w:r>
      <w:r w:rsidRPr="00044176">
        <w:rPr>
          <w:rFonts w:ascii="Cambria" w:hAnsi="Cambria"/>
        </w:rPr>
        <w:t xml:space="preserve">arrays with 4 replicates per </w:t>
      </w:r>
      <w:r w:rsidR="00D80DA6" w:rsidRPr="00044176">
        <w:rPr>
          <w:rFonts w:ascii="Cambria" w:hAnsi="Cambria"/>
        </w:rPr>
        <w:t xml:space="preserve">target on 1 </w:t>
      </w:r>
      <w:r w:rsidRPr="00044176">
        <w:rPr>
          <w:rFonts w:ascii="Cambria" w:hAnsi="Cambria"/>
        </w:rPr>
        <w:t>array slide.</w:t>
      </w:r>
      <w:r w:rsidR="00066531" w:rsidRPr="00044176">
        <w:rPr>
          <w:rFonts w:ascii="Cambria" w:hAnsi="Cambria"/>
        </w:rPr>
        <w:t xml:space="preserve">  </w:t>
      </w:r>
      <w:r w:rsidR="00AA2CEF">
        <w:rPr>
          <w:rFonts w:ascii="Cambria" w:hAnsi="Cambria"/>
        </w:rPr>
        <w:t>This can be 16 targets repeated 4 times across a slide (4 samples per slide), 32 targets repeated twice (2 samples per slide), or 64 targets (1 sample per slide)</w:t>
      </w:r>
      <w:r w:rsidR="00B92D77">
        <w:rPr>
          <w:rFonts w:ascii="Cambria" w:hAnsi="Cambria"/>
        </w:rPr>
        <w:t>.</w:t>
      </w:r>
    </w:p>
    <w:p w14:paraId="4938B595" w14:textId="77777777" w:rsidR="00044176" w:rsidRPr="00044176" w:rsidRDefault="00044176" w:rsidP="00044176">
      <w:pPr>
        <w:pStyle w:val="ListParagraph"/>
        <w:jc w:val="both"/>
        <w:rPr>
          <w:rFonts w:ascii="Cambria" w:hAnsi="Cambria"/>
        </w:rPr>
      </w:pPr>
    </w:p>
    <w:p w14:paraId="1F9AF6C3" w14:textId="016AA430" w:rsidR="00044176" w:rsidRPr="00044176" w:rsidRDefault="00D80DA6" w:rsidP="00044176">
      <w:pPr>
        <w:pStyle w:val="ListParagraph"/>
        <w:numPr>
          <w:ilvl w:val="0"/>
          <w:numId w:val="2"/>
        </w:numPr>
        <w:jc w:val="both"/>
        <w:rPr>
          <w:rFonts w:ascii="Cambria" w:hAnsi="Cambria"/>
        </w:rPr>
      </w:pPr>
      <w:r w:rsidRPr="00044176">
        <w:rPr>
          <w:rFonts w:ascii="Cambria" w:hAnsi="Cambria"/>
        </w:rPr>
        <w:t xml:space="preserve">The assay is performed with a </w:t>
      </w:r>
      <w:r w:rsidR="00AA2CEF">
        <w:rPr>
          <w:rFonts w:ascii="Cambria" w:hAnsi="Cambria"/>
        </w:rPr>
        <w:t>maximum of 2</w:t>
      </w:r>
      <w:r w:rsidR="00AB0B38">
        <w:rPr>
          <w:rFonts w:ascii="Cambria" w:hAnsi="Cambria"/>
        </w:rPr>
        <w:t>1</w:t>
      </w:r>
      <w:r w:rsidR="00AA2CEF">
        <w:rPr>
          <w:rFonts w:ascii="Cambria" w:hAnsi="Cambria"/>
        </w:rPr>
        <w:t xml:space="preserve"> slides</w:t>
      </w:r>
      <w:r w:rsidRPr="00044176">
        <w:rPr>
          <w:rFonts w:ascii="Cambria" w:hAnsi="Cambria"/>
        </w:rPr>
        <w:t xml:space="preserve"> per day. </w:t>
      </w:r>
      <w:r w:rsidR="00B92D77">
        <w:rPr>
          <w:rFonts w:ascii="Cambria" w:hAnsi="Cambria"/>
        </w:rPr>
        <w:t xml:space="preserve">One </w:t>
      </w:r>
      <w:r w:rsidR="00AB0B38">
        <w:rPr>
          <w:rFonts w:ascii="Cambria" w:hAnsi="Cambria"/>
        </w:rPr>
        <w:t xml:space="preserve">media </w:t>
      </w:r>
      <w:r w:rsidR="00B92D77">
        <w:rPr>
          <w:rFonts w:ascii="Cambria" w:hAnsi="Cambria"/>
        </w:rPr>
        <w:t xml:space="preserve">control sample per experiment must be included. </w:t>
      </w:r>
      <w:r w:rsidRPr="00044176">
        <w:rPr>
          <w:rFonts w:ascii="Cambria" w:hAnsi="Cambria"/>
        </w:rPr>
        <w:t>(For more than 2</w:t>
      </w:r>
      <w:r w:rsidR="00C87B8F">
        <w:rPr>
          <w:rFonts w:ascii="Cambria" w:hAnsi="Cambria"/>
        </w:rPr>
        <w:t>1</w:t>
      </w:r>
      <w:r w:rsidRPr="00044176">
        <w:rPr>
          <w:rFonts w:ascii="Cambria" w:hAnsi="Cambria"/>
        </w:rPr>
        <w:t xml:space="preserve"> s</w:t>
      </w:r>
      <w:r w:rsidR="00AA2CEF">
        <w:rPr>
          <w:rFonts w:ascii="Cambria" w:hAnsi="Cambria"/>
        </w:rPr>
        <w:t>lides</w:t>
      </w:r>
      <w:r w:rsidRPr="00044176">
        <w:rPr>
          <w:rFonts w:ascii="Cambria" w:hAnsi="Cambria"/>
        </w:rPr>
        <w:t xml:space="preserve"> please discuss further with HTPU).</w:t>
      </w:r>
    </w:p>
    <w:p w14:paraId="5E12D1D4" w14:textId="77777777" w:rsidR="00044176" w:rsidRDefault="00044176" w:rsidP="00044176">
      <w:pPr>
        <w:pStyle w:val="ListParagraph"/>
        <w:jc w:val="both"/>
        <w:rPr>
          <w:rFonts w:ascii="Cambria" w:hAnsi="Cambria"/>
        </w:rPr>
      </w:pPr>
    </w:p>
    <w:p w14:paraId="2C90DDD3" w14:textId="68B23480" w:rsidR="00D80DA6" w:rsidRPr="00044176" w:rsidRDefault="00D80DA6" w:rsidP="00044176">
      <w:pPr>
        <w:pStyle w:val="ListParagraph"/>
        <w:numPr>
          <w:ilvl w:val="0"/>
          <w:numId w:val="2"/>
        </w:numPr>
        <w:jc w:val="both"/>
        <w:rPr>
          <w:rStyle w:val="Hyperlink"/>
          <w:rFonts w:ascii="Cambria" w:hAnsi="Cambria"/>
          <w:color w:val="auto"/>
          <w:u w:val="none"/>
        </w:rPr>
      </w:pPr>
      <w:r w:rsidRPr="00044176">
        <w:rPr>
          <w:rFonts w:ascii="Cambria" w:hAnsi="Cambria"/>
        </w:rPr>
        <w:t xml:space="preserve">For </w:t>
      </w:r>
      <w:r w:rsidR="00560423">
        <w:rPr>
          <w:rFonts w:ascii="Cambria" w:hAnsi="Cambria"/>
        </w:rPr>
        <w:t xml:space="preserve">further technical advice, </w:t>
      </w:r>
      <w:r w:rsidRPr="00044176">
        <w:rPr>
          <w:rFonts w:ascii="Cambria" w:hAnsi="Cambria"/>
        </w:rPr>
        <w:t xml:space="preserve">pricing and scheduling of studies contact </w:t>
      </w:r>
      <w:r w:rsidR="00C87B8F">
        <w:rPr>
          <w:rFonts w:ascii="Cambria" w:hAnsi="Cambria"/>
        </w:rPr>
        <w:t>HTPU</w:t>
      </w:r>
      <w:r w:rsidRPr="00044176">
        <w:rPr>
          <w:rFonts w:ascii="Cambria" w:hAnsi="Cambria"/>
        </w:rPr>
        <w:t xml:space="preserve">: </w:t>
      </w:r>
      <w:hyperlink r:id="rId7" w:history="1">
        <w:r w:rsidR="002B6C5E" w:rsidRPr="00B623A8">
          <w:rPr>
            <w:rStyle w:val="Hyperlink"/>
            <w:rFonts w:ascii="Cambria" w:hAnsi="Cambria"/>
          </w:rPr>
          <w:t>cytokine@igc.ed.ac.uk</w:t>
        </w:r>
      </w:hyperlink>
    </w:p>
    <w:p w14:paraId="2924534B" w14:textId="77777777" w:rsidR="00044176" w:rsidRDefault="00044176" w:rsidP="00044176">
      <w:pPr>
        <w:jc w:val="both"/>
        <w:rPr>
          <w:rFonts w:ascii="Cambria" w:hAnsi="Cambria"/>
          <w:b/>
          <w:u w:val="single"/>
        </w:rPr>
      </w:pPr>
    </w:p>
    <w:p w14:paraId="4DE73A54" w14:textId="4054A871" w:rsidR="00D80DA6" w:rsidRPr="00044176" w:rsidRDefault="00D80DA6" w:rsidP="00044176">
      <w:pPr>
        <w:jc w:val="both"/>
        <w:rPr>
          <w:rFonts w:ascii="Cambria" w:hAnsi="Cambria"/>
          <w:u w:val="single"/>
        </w:rPr>
      </w:pPr>
      <w:r w:rsidRPr="00044176">
        <w:rPr>
          <w:rFonts w:ascii="Cambria" w:hAnsi="Cambria"/>
          <w:u w:val="single"/>
        </w:rPr>
        <w:t xml:space="preserve">Running </w:t>
      </w:r>
      <w:r w:rsidR="00044176">
        <w:rPr>
          <w:rFonts w:ascii="Cambria" w:hAnsi="Cambria"/>
          <w:u w:val="single"/>
        </w:rPr>
        <w:t>Cytokine Arrays</w:t>
      </w:r>
      <w:r w:rsidR="00765B0B">
        <w:rPr>
          <w:rFonts w:ascii="Cambria" w:hAnsi="Cambria"/>
          <w:u w:val="single"/>
        </w:rPr>
        <w:t xml:space="preserve"> at HTPU, IGC</w:t>
      </w:r>
      <w:r w:rsidRPr="00044176">
        <w:rPr>
          <w:rFonts w:ascii="Cambria" w:hAnsi="Cambria"/>
          <w:u w:val="single"/>
        </w:rPr>
        <w:t>:</w:t>
      </w:r>
    </w:p>
    <w:p w14:paraId="232986E8" w14:textId="4739266C" w:rsidR="00D80DA6" w:rsidRPr="00044176" w:rsidRDefault="00D80DA6" w:rsidP="00044176">
      <w:pPr>
        <w:pStyle w:val="ListParagraph"/>
        <w:numPr>
          <w:ilvl w:val="0"/>
          <w:numId w:val="3"/>
        </w:numPr>
        <w:spacing w:after="0" w:line="240" w:lineRule="auto"/>
        <w:jc w:val="both"/>
        <w:rPr>
          <w:rFonts w:ascii="Cambria" w:hAnsi="Cambria"/>
        </w:rPr>
      </w:pPr>
      <w:r w:rsidRPr="00044176">
        <w:rPr>
          <w:rFonts w:ascii="Cambria" w:hAnsi="Cambria"/>
        </w:rPr>
        <w:t xml:space="preserve">Once you have decided to proceed with a study, contact HTPU for pricing and scheduling of your study. For clients located </w:t>
      </w:r>
      <w:proofErr w:type="spellStart"/>
      <w:r w:rsidRPr="00044176">
        <w:rPr>
          <w:rFonts w:ascii="Cambria" w:hAnsi="Cambria"/>
        </w:rPr>
        <w:t>outwith</w:t>
      </w:r>
      <w:proofErr w:type="spellEnd"/>
      <w:r w:rsidRPr="00044176">
        <w:rPr>
          <w:rFonts w:ascii="Cambria" w:hAnsi="Cambria"/>
        </w:rPr>
        <w:t xml:space="preserve"> The University of Edinburgh a Supply of Services Agreement must be signed by both parties.</w:t>
      </w:r>
    </w:p>
    <w:p w14:paraId="7C9B8063" w14:textId="77777777" w:rsidR="00412234" w:rsidRPr="00044176" w:rsidRDefault="00412234" w:rsidP="00044176">
      <w:pPr>
        <w:spacing w:after="0" w:line="240" w:lineRule="auto"/>
        <w:jc w:val="both"/>
        <w:rPr>
          <w:rFonts w:ascii="Cambria" w:hAnsi="Cambria"/>
        </w:rPr>
      </w:pPr>
    </w:p>
    <w:p w14:paraId="12E6C811" w14:textId="56BE01BF" w:rsidR="00D80DA6" w:rsidRPr="00044176" w:rsidRDefault="00560423" w:rsidP="00044176">
      <w:pPr>
        <w:pStyle w:val="ListParagraph"/>
        <w:numPr>
          <w:ilvl w:val="0"/>
          <w:numId w:val="3"/>
        </w:numPr>
        <w:spacing w:after="0" w:line="240" w:lineRule="auto"/>
        <w:jc w:val="both"/>
        <w:rPr>
          <w:rFonts w:ascii="Cambria" w:hAnsi="Cambria"/>
        </w:rPr>
      </w:pPr>
      <w:r>
        <w:rPr>
          <w:rFonts w:ascii="Cambria" w:hAnsi="Cambria"/>
        </w:rPr>
        <w:t>S</w:t>
      </w:r>
      <w:r w:rsidR="00D80DA6" w:rsidRPr="00044176">
        <w:rPr>
          <w:rFonts w:ascii="Cambria" w:hAnsi="Cambria"/>
        </w:rPr>
        <w:t xml:space="preserve">ample should be </w:t>
      </w:r>
      <w:r w:rsidR="00412234" w:rsidRPr="00044176">
        <w:rPr>
          <w:rFonts w:ascii="Cambria" w:hAnsi="Cambria"/>
        </w:rPr>
        <w:t>provided</w:t>
      </w:r>
      <w:r w:rsidR="00D80DA6" w:rsidRPr="00044176">
        <w:rPr>
          <w:rFonts w:ascii="Cambria" w:hAnsi="Cambria"/>
        </w:rPr>
        <w:t xml:space="preserve"> on dry ice to HTPU</w:t>
      </w:r>
      <w:r>
        <w:rPr>
          <w:rFonts w:ascii="Cambria" w:hAnsi="Cambria"/>
        </w:rPr>
        <w:t>; 400 µl for the analysis of 16 targets, 800 µl for 32 targets and 3 ml for 64 targets</w:t>
      </w:r>
      <w:r w:rsidR="00D80DA6" w:rsidRPr="00044176">
        <w:rPr>
          <w:rFonts w:ascii="Cambria" w:hAnsi="Cambria"/>
        </w:rPr>
        <w:t>. We can proceed with lower volume</w:t>
      </w:r>
      <w:r w:rsidR="00412234" w:rsidRPr="00044176">
        <w:rPr>
          <w:rFonts w:ascii="Cambria" w:hAnsi="Cambria"/>
        </w:rPr>
        <w:t>s by adjusting with PBS</w:t>
      </w:r>
      <w:r w:rsidR="00B92D77">
        <w:rPr>
          <w:rFonts w:ascii="Cambria" w:hAnsi="Cambria"/>
        </w:rPr>
        <w:t>,</w:t>
      </w:r>
      <w:r w:rsidR="00412234" w:rsidRPr="00044176">
        <w:rPr>
          <w:rFonts w:ascii="Cambria" w:hAnsi="Cambria"/>
        </w:rPr>
        <w:t xml:space="preserve"> but signal intensities for t</w:t>
      </w:r>
      <w:r w:rsidR="00B92D77">
        <w:rPr>
          <w:rFonts w:ascii="Cambria" w:hAnsi="Cambria"/>
        </w:rPr>
        <w:t>he assay targets may be reduced</w:t>
      </w:r>
      <w:r w:rsidR="00412234" w:rsidRPr="00044176">
        <w:rPr>
          <w:rFonts w:ascii="Cambria" w:hAnsi="Cambria"/>
        </w:rPr>
        <w:t xml:space="preserve"> affecting the assay outcomes</w:t>
      </w:r>
      <w:r w:rsidR="008269C7" w:rsidRPr="00044176">
        <w:rPr>
          <w:rFonts w:ascii="Cambria" w:hAnsi="Cambria"/>
        </w:rPr>
        <w:t xml:space="preserve">. A volume of </w:t>
      </w:r>
      <w:r>
        <w:rPr>
          <w:rFonts w:ascii="Cambria" w:hAnsi="Cambria"/>
        </w:rPr>
        <w:t xml:space="preserve">conditioned </w:t>
      </w:r>
      <w:r w:rsidR="008269C7" w:rsidRPr="00044176">
        <w:rPr>
          <w:rFonts w:ascii="Cambria" w:hAnsi="Cambria"/>
        </w:rPr>
        <w:t xml:space="preserve">culture media is required to measure background expression of all targets – this </w:t>
      </w:r>
      <w:r w:rsidR="00B92D77">
        <w:rPr>
          <w:rFonts w:ascii="Cambria" w:hAnsi="Cambria"/>
        </w:rPr>
        <w:t xml:space="preserve">control sample </w:t>
      </w:r>
      <w:r w:rsidR="008269C7" w:rsidRPr="00044176">
        <w:rPr>
          <w:rFonts w:ascii="Cambria" w:hAnsi="Cambria"/>
        </w:rPr>
        <w:t>is counted as one of the as</w:t>
      </w:r>
      <w:r w:rsidR="00B92D77">
        <w:rPr>
          <w:rFonts w:ascii="Cambria" w:hAnsi="Cambria"/>
        </w:rPr>
        <w:t>say samples</w:t>
      </w:r>
      <w:r w:rsidR="008269C7" w:rsidRPr="00044176">
        <w:rPr>
          <w:rFonts w:ascii="Cambria" w:hAnsi="Cambria"/>
        </w:rPr>
        <w:t>.</w:t>
      </w:r>
    </w:p>
    <w:p w14:paraId="3609081F" w14:textId="77777777" w:rsidR="00412234" w:rsidRPr="00044176" w:rsidRDefault="00412234" w:rsidP="00044176">
      <w:pPr>
        <w:pStyle w:val="ListParagraph"/>
        <w:jc w:val="both"/>
        <w:rPr>
          <w:rFonts w:ascii="Cambria" w:hAnsi="Cambria"/>
        </w:rPr>
      </w:pPr>
    </w:p>
    <w:p w14:paraId="08A34EE4" w14:textId="3B8CDE6C" w:rsidR="00412234" w:rsidRPr="00044176" w:rsidRDefault="00412234" w:rsidP="00044176">
      <w:pPr>
        <w:pStyle w:val="ListParagraph"/>
        <w:numPr>
          <w:ilvl w:val="0"/>
          <w:numId w:val="3"/>
        </w:numPr>
        <w:spacing w:after="0" w:line="240" w:lineRule="auto"/>
        <w:jc w:val="both"/>
        <w:rPr>
          <w:rFonts w:ascii="Cambria" w:hAnsi="Cambria"/>
        </w:rPr>
      </w:pPr>
      <w:r w:rsidRPr="00044176">
        <w:rPr>
          <w:rFonts w:ascii="Cambria" w:hAnsi="Cambria"/>
        </w:rPr>
        <w:t>S</w:t>
      </w:r>
      <w:r w:rsidR="00B92D77">
        <w:rPr>
          <w:rFonts w:ascii="Cambria" w:hAnsi="Cambria"/>
        </w:rPr>
        <w:t>amples should be supplied in</w:t>
      </w:r>
      <w:r w:rsidR="00560423">
        <w:rPr>
          <w:rFonts w:ascii="Cambria" w:hAnsi="Cambria"/>
        </w:rPr>
        <w:t xml:space="preserve"> </w:t>
      </w:r>
      <w:r w:rsidR="00B92D77">
        <w:rPr>
          <w:rFonts w:ascii="Cambria" w:hAnsi="Cambria"/>
        </w:rPr>
        <w:t>tubes</w:t>
      </w:r>
      <w:r w:rsidRPr="00044176">
        <w:rPr>
          <w:rFonts w:ascii="Cambria" w:hAnsi="Cambria"/>
        </w:rPr>
        <w:t xml:space="preserve"> that are clearly labelled; a simple numbering system of tubes is preferred. Results will be labelled with these numbers, however if you would prefer to have results labelled with more detailed sample names these can be provided by e-mail.</w:t>
      </w:r>
    </w:p>
    <w:p w14:paraId="127B78A4" w14:textId="77777777" w:rsidR="00412234" w:rsidRPr="00044176" w:rsidRDefault="00412234" w:rsidP="00044176">
      <w:pPr>
        <w:spacing w:after="0" w:line="240" w:lineRule="auto"/>
        <w:jc w:val="both"/>
        <w:rPr>
          <w:rFonts w:ascii="Cambria" w:hAnsi="Cambria"/>
        </w:rPr>
      </w:pPr>
    </w:p>
    <w:p w14:paraId="7F704E5E" w14:textId="77777777" w:rsidR="00412234" w:rsidRPr="00044176" w:rsidRDefault="00412234" w:rsidP="00044176">
      <w:pPr>
        <w:pStyle w:val="ListParagraph"/>
        <w:numPr>
          <w:ilvl w:val="0"/>
          <w:numId w:val="3"/>
        </w:numPr>
        <w:spacing w:after="0" w:line="240" w:lineRule="auto"/>
        <w:jc w:val="both"/>
        <w:rPr>
          <w:rFonts w:ascii="Cambria" w:hAnsi="Cambria"/>
        </w:rPr>
      </w:pPr>
      <w:r w:rsidRPr="00044176">
        <w:rPr>
          <w:rFonts w:ascii="Cambria" w:hAnsi="Cambria"/>
        </w:rPr>
        <w:t>Once the samples have arrived at HTPU and a sample submission form has been received, your study will be scheduled. We would aim to schedule your run and provide results within 4 weeks, or by a mutually agreed date.</w:t>
      </w:r>
    </w:p>
    <w:p w14:paraId="325BD646" w14:textId="77777777" w:rsidR="00280751" w:rsidRPr="00044176" w:rsidRDefault="00280751" w:rsidP="00044176">
      <w:pPr>
        <w:pStyle w:val="ListParagraph"/>
        <w:jc w:val="both"/>
        <w:rPr>
          <w:rFonts w:ascii="Cambria" w:hAnsi="Cambria"/>
        </w:rPr>
      </w:pPr>
    </w:p>
    <w:p w14:paraId="3284AA0E" w14:textId="77777777" w:rsidR="00280751" w:rsidRPr="00044176" w:rsidRDefault="00280751" w:rsidP="00044176">
      <w:pPr>
        <w:pStyle w:val="ListParagraph"/>
        <w:numPr>
          <w:ilvl w:val="0"/>
          <w:numId w:val="3"/>
        </w:numPr>
        <w:spacing w:after="0" w:line="240" w:lineRule="auto"/>
        <w:jc w:val="both"/>
        <w:rPr>
          <w:rFonts w:ascii="Cambria" w:hAnsi="Cambria"/>
        </w:rPr>
      </w:pPr>
      <w:r w:rsidRPr="00044176">
        <w:rPr>
          <w:rFonts w:ascii="Cambria" w:hAnsi="Cambria"/>
        </w:rPr>
        <w:t xml:space="preserve">On completion of your </w:t>
      </w:r>
      <w:proofErr w:type="gramStart"/>
      <w:r w:rsidRPr="00044176">
        <w:rPr>
          <w:rFonts w:ascii="Cambria" w:hAnsi="Cambria"/>
        </w:rPr>
        <w:t>study</w:t>
      </w:r>
      <w:proofErr w:type="gramEnd"/>
      <w:r w:rsidRPr="00044176">
        <w:rPr>
          <w:rFonts w:ascii="Cambria" w:hAnsi="Cambria"/>
        </w:rPr>
        <w:t xml:space="preserve"> we will provide you with the following files:</w:t>
      </w:r>
    </w:p>
    <w:p w14:paraId="166CD9D8" w14:textId="2151218D" w:rsidR="00280751" w:rsidRPr="00B92D77" w:rsidRDefault="00280751" w:rsidP="00B92D77">
      <w:pPr>
        <w:spacing w:after="0" w:line="240" w:lineRule="auto"/>
        <w:jc w:val="both"/>
        <w:rPr>
          <w:rFonts w:ascii="Cambria" w:hAnsi="Cambria"/>
        </w:rPr>
      </w:pPr>
    </w:p>
    <w:p w14:paraId="77E045ED" w14:textId="4C583556" w:rsidR="00B92D77" w:rsidRPr="00560423" w:rsidRDefault="00314828" w:rsidP="00560423">
      <w:pPr>
        <w:pStyle w:val="ListParagraph"/>
        <w:numPr>
          <w:ilvl w:val="0"/>
          <w:numId w:val="4"/>
        </w:numPr>
        <w:spacing w:after="0" w:line="240" w:lineRule="auto"/>
        <w:jc w:val="both"/>
        <w:rPr>
          <w:rFonts w:ascii="Cambria" w:hAnsi="Cambria"/>
        </w:rPr>
      </w:pPr>
      <w:r w:rsidRPr="00044176">
        <w:rPr>
          <w:rFonts w:ascii="Cambria" w:hAnsi="Cambria"/>
        </w:rPr>
        <w:t>An excel spreadsheet with</w:t>
      </w:r>
      <w:r w:rsidR="00560423">
        <w:rPr>
          <w:rFonts w:ascii="Cambria" w:hAnsi="Cambria"/>
        </w:rPr>
        <w:t xml:space="preserve"> </w:t>
      </w:r>
      <w:r w:rsidR="008269C7" w:rsidRPr="00044176">
        <w:rPr>
          <w:rFonts w:ascii="Cambria" w:hAnsi="Cambria"/>
        </w:rPr>
        <w:t>data presented as a simple heat map to highlight changes.</w:t>
      </w:r>
    </w:p>
    <w:p w14:paraId="16B2AF9F" w14:textId="71E79154" w:rsidR="00280751" w:rsidRPr="00044176" w:rsidRDefault="00280751" w:rsidP="00044176">
      <w:pPr>
        <w:pStyle w:val="ListParagraph"/>
        <w:numPr>
          <w:ilvl w:val="0"/>
          <w:numId w:val="4"/>
        </w:numPr>
        <w:spacing w:after="0" w:line="240" w:lineRule="auto"/>
        <w:jc w:val="both"/>
        <w:rPr>
          <w:rFonts w:ascii="Cambria" w:hAnsi="Cambria"/>
        </w:rPr>
      </w:pPr>
      <w:r w:rsidRPr="00044176">
        <w:rPr>
          <w:rFonts w:ascii="Cambria" w:hAnsi="Cambria"/>
        </w:rPr>
        <w:t>The original array images are saved as .tiff files and are available on request.</w:t>
      </w:r>
    </w:p>
    <w:p w14:paraId="09199EFB" w14:textId="7683D712" w:rsidR="00044176" w:rsidRPr="00044176" w:rsidRDefault="00B92D77" w:rsidP="00044176">
      <w:pPr>
        <w:pStyle w:val="ListParagraph"/>
        <w:numPr>
          <w:ilvl w:val="0"/>
          <w:numId w:val="4"/>
        </w:numPr>
        <w:spacing w:after="0" w:line="240" w:lineRule="auto"/>
        <w:jc w:val="both"/>
        <w:rPr>
          <w:rFonts w:ascii="Cambria" w:hAnsi="Cambria"/>
        </w:rPr>
      </w:pPr>
      <w:proofErr w:type="spellStart"/>
      <w:r>
        <w:rPr>
          <w:rFonts w:ascii="Cambria" w:hAnsi="Cambria"/>
        </w:rPr>
        <w:t>Mapix</w:t>
      </w:r>
      <w:proofErr w:type="spellEnd"/>
      <w:r>
        <w:rPr>
          <w:rFonts w:ascii="Cambria" w:hAnsi="Cambria"/>
        </w:rPr>
        <w:t xml:space="preserve"> text files containing all the raw data output are also available on request</w:t>
      </w:r>
      <w:r w:rsidR="001D1696">
        <w:rPr>
          <w:rFonts w:ascii="Cambria" w:hAnsi="Cambria"/>
        </w:rPr>
        <w:t>.</w:t>
      </w:r>
    </w:p>
    <w:p w14:paraId="7915F589" w14:textId="77777777" w:rsidR="00044176" w:rsidRDefault="00044176">
      <w:pPr>
        <w:rPr>
          <w:rFonts w:ascii="Cambria" w:hAnsi="Cambria"/>
          <w:b/>
          <w:bCs/>
          <w:u w:val="single"/>
        </w:rPr>
      </w:pPr>
      <w:r>
        <w:rPr>
          <w:rFonts w:ascii="Cambria" w:hAnsi="Cambria"/>
          <w:b/>
          <w:bCs/>
          <w:u w:val="single"/>
        </w:rPr>
        <w:br w:type="page"/>
      </w:r>
    </w:p>
    <w:p w14:paraId="109AC339" w14:textId="55E071C1" w:rsidR="55C3758C" w:rsidRDefault="55C3758C" w:rsidP="001D1696">
      <w:pPr>
        <w:spacing w:after="0"/>
        <w:jc w:val="both"/>
        <w:rPr>
          <w:rFonts w:ascii="Cambria" w:hAnsi="Cambria"/>
          <w:b/>
          <w:bCs/>
          <w:u w:val="single"/>
        </w:rPr>
      </w:pPr>
      <w:r w:rsidRPr="00044176">
        <w:rPr>
          <w:rFonts w:ascii="Cambria" w:hAnsi="Cambria"/>
          <w:b/>
          <w:bCs/>
          <w:u w:val="single"/>
        </w:rPr>
        <w:lastRenderedPageBreak/>
        <w:t xml:space="preserve">Sample </w:t>
      </w:r>
      <w:r w:rsidR="00B92D77">
        <w:rPr>
          <w:rFonts w:ascii="Cambria" w:hAnsi="Cambria"/>
          <w:b/>
          <w:bCs/>
          <w:u w:val="single"/>
        </w:rPr>
        <w:t>P</w:t>
      </w:r>
      <w:r w:rsidRPr="00044176">
        <w:rPr>
          <w:rFonts w:ascii="Cambria" w:hAnsi="Cambria"/>
          <w:b/>
          <w:bCs/>
          <w:u w:val="single"/>
        </w:rPr>
        <w:t>reparation:</w:t>
      </w:r>
    </w:p>
    <w:p w14:paraId="1C5022AC" w14:textId="77777777" w:rsidR="00B92D77" w:rsidRPr="00B92D77" w:rsidRDefault="00B92D77" w:rsidP="001D1696">
      <w:pPr>
        <w:spacing w:after="0"/>
        <w:jc w:val="both"/>
        <w:rPr>
          <w:rFonts w:ascii="Cambria" w:hAnsi="Cambria"/>
          <w:b/>
          <w:bCs/>
        </w:rPr>
      </w:pPr>
    </w:p>
    <w:p w14:paraId="494EDC34" w14:textId="25DD1424" w:rsidR="00B92D77" w:rsidRPr="001D1696" w:rsidRDefault="00B92D77" w:rsidP="001D1696">
      <w:pPr>
        <w:pStyle w:val="ListParagraph"/>
        <w:numPr>
          <w:ilvl w:val="0"/>
          <w:numId w:val="6"/>
        </w:numPr>
        <w:spacing w:after="0"/>
        <w:ind w:left="426"/>
        <w:jc w:val="both"/>
        <w:rPr>
          <w:rFonts w:ascii="Cambria" w:hAnsi="Cambria"/>
          <w:u w:val="single"/>
        </w:rPr>
      </w:pPr>
      <w:r w:rsidRPr="001D1696">
        <w:rPr>
          <w:rFonts w:ascii="Cambria" w:hAnsi="Cambria"/>
          <w:u w:val="single"/>
        </w:rPr>
        <w:t>Cell culture samples</w:t>
      </w:r>
    </w:p>
    <w:p w14:paraId="3C02A406" w14:textId="5B770E8B" w:rsidR="55C3758C" w:rsidRDefault="55C3758C" w:rsidP="001D1696">
      <w:pPr>
        <w:spacing w:after="0"/>
        <w:jc w:val="both"/>
        <w:rPr>
          <w:rFonts w:ascii="Cambria" w:hAnsi="Cambria"/>
        </w:rPr>
      </w:pPr>
      <w:r w:rsidRPr="00044176">
        <w:rPr>
          <w:rFonts w:ascii="Cambria" w:hAnsi="Cambria"/>
        </w:rPr>
        <w:t>It is important that steps are taken at the experiment set-up stage to ensure that dif</w:t>
      </w:r>
      <w:r w:rsidR="004E040D" w:rsidRPr="00044176">
        <w:rPr>
          <w:rFonts w:ascii="Cambria" w:hAnsi="Cambria"/>
        </w:rPr>
        <w:t>ferences across all the experiment</w:t>
      </w:r>
      <w:r w:rsidR="00280751" w:rsidRPr="00044176">
        <w:rPr>
          <w:rFonts w:ascii="Cambria" w:hAnsi="Cambria"/>
        </w:rPr>
        <w:t>al</w:t>
      </w:r>
      <w:r w:rsidRPr="00044176">
        <w:rPr>
          <w:rFonts w:ascii="Cambria" w:hAnsi="Cambria"/>
        </w:rPr>
        <w:t xml:space="preserve"> samples are minimized:</w:t>
      </w:r>
    </w:p>
    <w:p w14:paraId="688E8BC2" w14:textId="77777777" w:rsidR="00CB6D78" w:rsidRPr="00044176" w:rsidRDefault="00CB6D78" w:rsidP="001D1696">
      <w:pPr>
        <w:spacing w:after="0"/>
        <w:jc w:val="both"/>
        <w:rPr>
          <w:rFonts w:ascii="Cambria" w:hAnsi="Cambria"/>
        </w:rPr>
      </w:pPr>
    </w:p>
    <w:p w14:paraId="761C97B8" w14:textId="6B36ECB0" w:rsidR="55C3758C" w:rsidRPr="00044176" w:rsidRDefault="55C3758C" w:rsidP="001D1696">
      <w:pPr>
        <w:pStyle w:val="ListParagraph"/>
        <w:numPr>
          <w:ilvl w:val="0"/>
          <w:numId w:val="1"/>
        </w:numPr>
        <w:spacing w:after="0"/>
        <w:jc w:val="both"/>
        <w:rPr>
          <w:rFonts w:ascii="Cambria" w:hAnsi="Cambria"/>
        </w:rPr>
      </w:pPr>
      <w:r w:rsidRPr="00044176">
        <w:rPr>
          <w:rFonts w:ascii="Cambria" w:hAnsi="Cambria"/>
        </w:rPr>
        <w:t xml:space="preserve">Count cells when setting up the assay plates to ensure </w:t>
      </w:r>
      <w:r w:rsidR="004E040D" w:rsidRPr="00044176">
        <w:rPr>
          <w:rFonts w:ascii="Cambria" w:hAnsi="Cambria"/>
        </w:rPr>
        <w:t>consistent</w:t>
      </w:r>
      <w:r w:rsidRPr="00044176">
        <w:rPr>
          <w:rFonts w:ascii="Cambria" w:hAnsi="Cambria"/>
        </w:rPr>
        <w:t xml:space="preserve"> plating</w:t>
      </w:r>
      <w:r w:rsidR="004E040D" w:rsidRPr="00044176">
        <w:rPr>
          <w:rFonts w:ascii="Cambria" w:hAnsi="Cambria"/>
        </w:rPr>
        <w:t xml:space="preserve"> densities</w:t>
      </w:r>
      <w:r w:rsidRPr="00044176">
        <w:rPr>
          <w:rFonts w:ascii="Cambria" w:hAnsi="Cambria"/>
        </w:rPr>
        <w:t>.</w:t>
      </w:r>
    </w:p>
    <w:p w14:paraId="5C61602C" w14:textId="61681906" w:rsidR="55C3758C" w:rsidRPr="00044176" w:rsidRDefault="001D1696" w:rsidP="001D1696">
      <w:pPr>
        <w:pStyle w:val="ListParagraph"/>
        <w:numPr>
          <w:ilvl w:val="0"/>
          <w:numId w:val="1"/>
        </w:numPr>
        <w:spacing w:after="0"/>
        <w:jc w:val="both"/>
        <w:rPr>
          <w:rFonts w:ascii="Cambria" w:hAnsi="Cambria"/>
        </w:rPr>
      </w:pPr>
      <w:r>
        <w:rPr>
          <w:rFonts w:ascii="Cambria" w:hAnsi="Cambria"/>
        </w:rPr>
        <w:t>Where possible re-count cells or</w:t>
      </w:r>
      <w:r w:rsidR="2EF7965E" w:rsidRPr="00044176">
        <w:rPr>
          <w:rFonts w:ascii="Cambria" w:hAnsi="Cambria"/>
        </w:rPr>
        <w:t xml:space="preserve"> measure cell protein from lysed cells after sample collection (th</w:t>
      </w:r>
      <w:r w:rsidR="004E040D" w:rsidRPr="00044176">
        <w:rPr>
          <w:rFonts w:ascii="Cambria" w:hAnsi="Cambria"/>
        </w:rPr>
        <w:t>is may be used for data normaliz</w:t>
      </w:r>
      <w:r w:rsidR="2EF7965E" w:rsidRPr="00044176">
        <w:rPr>
          <w:rFonts w:ascii="Cambria" w:hAnsi="Cambria"/>
        </w:rPr>
        <w:t>ation).</w:t>
      </w:r>
    </w:p>
    <w:p w14:paraId="32577392" w14:textId="641BDF88" w:rsidR="55C3758C" w:rsidRDefault="55C3758C" w:rsidP="001D1696">
      <w:pPr>
        <w:pStyle w:val="ListParagraph"/>
        <w:numPr>
          <w:ilvl w:val="0"/>
          <w:numId w:val="1"/>
        </w:numPr>
        <w:spacing w:after="0"/>
        <w:jc w:val="both"/>
        <w:rPr>
          <w:rFonts w:ascii="Cambria" w:hAnsi="Cambria"/>
        </w:rPr>
      </w:pPr>
      <w:r w:rsidRPr="00044176">
        <w:rPr>
          <w:rFonts w:ascii="Cambria" w:hAnsi="Cambria"/>
        </w:rPr>
        <w:t xml:space="preserve">Ensure all plates have identical media volumes </w:t>
      </w:r>
      <w:r w:rsidR="004E040D" w:rsidRPr="00044176">
        <w:rPr>
          <w:rFonts w:ascii="Cambria" w:hAnsi="Cambria"/>
        </w:rPr>
        <w:t xml:space="preserve">in order </w:t>
      </w:r>
      <w:r w:rsidRPr="00044176">
        <w:rPr>
          <w:rFonts w:ascii="Cambria" w:hAnsi="Cambria"/>
        </w:rPr>
        <w:t>to reduce variability.</w:t>
      </w:r>
    </w:p>
    <w:p w14:paraId="3F947C40" w14:textId="77777777" w:rsidR="00CB6D78" w:rsidRPr="00044176" w:rsidRDefault="00CB6D78" w:rsidP="001D1696">
      <w:pPr>
        <w:pStyle w:val="ListParagraph"/>
        <w:spacing w:after="0"/>
        <w:jc w:val="both"/>
        <w:rPr>
          <w:rFonts w:ascii="Cambria" w:hAnsi="Cambria"/>
        </w:rPr>
      </w:pPr>
    </w:p>
    <w:p w14:paraId="2D78962F" w14:textId="6744A6EC" w:rsidR="55C3758C" w:rsidRDefault="55C3758C" w:rsidP="001D1696">
      <w:pPr>
        <w:spacing w:after="0"/>
        <w:jc w:val="both"/>
        <w:rPr>
          <w:rFonts w:ascii="Cambria" w:hAnsi="Cambria"/>
        </w:rPr>
      </w:pPr>
      <w:r w:rsidRPr="00044176">
        <w:rPr>
          <w:rFonts w:ascii="Cambria" w:hAnsi="Cambria"/>
        </w:rPr>
        <w:t>If serum addition</w:t>
      </w:r>
      <w:r w:rsidR="00280751" w:rsidRPr="00044176">
        <w:rPr>
          <w:rFonts w:ascii="Cambria" w:hAnsi="Cambria"/>
        </w:rPr>
        <w:t xml:space="preserve"> to </w:t>
      </w:r>
      <w:r w:rsidR="00BB53F0" w:rsidRPr="00044176">
        <w:rPr>
          <w:rFonts w:ascii="Cambria" w:hAnsi="Cambria"/>
        </w:rPr>
        <w:t xml:space="preserve">culture </w:t>
      </w:r>
      <w:r w:rsidR="00280751" w:rsidRPr="00044176">
        <w:rPr>
          <w:rFonts w:ascii="Cambria" w:hAnsi="Cambria"/>
        </w:rPr>
        <w:t>media</w:t>
      </w:r>
      <w:r w:rsidRPr="00044176">
        <w:rPr>
          <w:rFonts w:ascii="Cambria" w:hAnsi="Cambria"/>
        </w:rPr>
        <w:t xml:space="preserve"> is necessary, an aliquot of </w:t>
      </w:r>
      <w:r w:rsidR="002C60AF">
        <w:rPr>
          <w:rFonts w:ascii="Cambria" w:hAnsi="Cambria"/>
        </w:rPr>
        <w:t xml:space="preserve">conditioned </w:t>
      </w:r>
      <w:r w:rsidRPr="00044176">
        <w:rPr>
          <w:rFonts w:ascii="Cambria" w:hAnsi="Cambria"/>
        </w:rPr>
        <w:t xml:space="preserve">media with the same batch of serum will be required to measure basal levels of all the assay targets. </w:t>
      </w:r>
    </w:p>
    <w:p w14:paraId="553017C3" w14:textId="77777777" w:rsidR="00CB6D78" w:rsidRPr="00044176" w:rsidRDefault="00CB6D78" w:rsidP="001D1696">
      <w:pPr>
        <w:spacing w:after="0"/>
        <w:jc w:val="both"/>
        <w:rPr>
          <w:rFonts w:ascii="Cambria" w:hAnsi="Cambria"/>
        </w:rPr>
      </w:pPr>
    </w:p>
    <w:p w14:paraId="1E78D355" w14:textId="1BCE2150" w:rsidR="00B92D77" w:rsidRDefault="3BCB1462" w:rsidP="001D1696">
      <w:pPr>
        <w:spacing w:after="0"/>
        <w:jc w:val="both"/>
        <w:rPr>
          <w:rFonts w:ascii="Cambria" w:hAnsi="Cambria"/>
        </w:rPr>
      </w:pPr>
      <w:r w:rsidRPr="00044176">
        <w:rPr>
          <w:rFonts w:ascii="Cambria" w:hAnsi="Cambria"/>
        </w:rPr>
        <w:t>Collected samples should be stored at -80</w:t>
      </w:r>
      <w:r w:rsidRPr="00044176">
        <w:rPr>
          <w:rFonts w:ascii="Cambria" w:hAnsi="Cambria"/>
          <w:vertAlign w:val="superscript"/>
        </w:rPr>
        <w:t>o</w:t>
      </w:r>
      <w:r w:rsidRPr="00044176">
        <w:rPr>
          <w:rFonts w:ascii="Cambria" w:hAnsi="Cambria"/>
        </w:rPr>
        <w:t>C until delivered to HTPU lab for assay.</w:t>
      </w:r>
    </w:p>
    <w:p w14:paraId="3E6F76DF" w14:textId="77777777" w:rsidR="00CB6D78" w:rsidRPr="00CB6D78" w:rsidRDefault="00CB6D78" w:rsidP="001D1696">
      <w:pPr>
        <w:spacing w:after="0"/>
        <w:jc w:val="both"/>
        <w:rPr>
          <w:rFonts w:ascii="Cambria" w:hAnsi="Cambria"/>
        </w:rPr>
      </w:pPr>
    </w:p>
    <w:p w14:paraId="2DA30714" w14:textId="2F170C78" w:rsidR="003D09C9" w:rsidRPr="00044176" w:rsidRDefault="003D09C9" w:rsidP="001D1696">
      <w:pPr>
        <w:spacing w:after="0"/>
        <w:jc w:val="both"/>
        <w:rPr>
          <w:rFonts w:ascii="Cambria" w:hAnsi="Cambria"/>
          <w:b/>
          <w:i/>
        </w:rPr>
      </w:pPr>
      <w:r w:rsidRPr="00044176">
        <w:rPr>
          <w:rFonts w:ascii="Cambria" w:hAnsi="Cambria"/>
          <w:b/>
          <w:i/>
        </w:rPr>
        <w:t>Example cell culture experimental set up:</w:t>
      </w:r>
    </w:p>
    <w:p w14:paraId="4BB3E271" w14:textId="14368263" w:rsidR="55C3758C" w:rsidRPr="00044176" w:rsidRDefault="003D09C9" w:rsidP="001D1696">
      <w:pPr>
        <w:spacing w:after="0"/>
        <w:jc w:val="both"/>
        <w:rPr>
          <w:rFonts w:ascii="Cambria" w:hAnsi="Cambria"/>
          <w:i/>
        </w:rPr>
      </w:pPr>
      <w:r w:rsidRPr="00044176">
        <w:rPr>
          <w:rFonts w:ascii="Cambria" w:hAnsi="Cambria"/>
          <w:i/>
        </w:rPr>
        <w:t>Cells plated in 10cm dishes at 1.5-2 x 10</w:t>
      </w:r>
      <w:r w:rsidRPr="00044176">
        <w:rPr>
          <w:rFonts w:ascii="Cambria" w:hAnsi="Cambria"/>
          <w:i/>
          <w:vertAlign w:val="superscript"/>
        </w:rPr>
        <w:t xml:space="preserve"> 6</w:t>
      </w:r>
      <w:r w:rsidRPr="00044176">
        <w:rPr>
          <w:rFonts w:ascii="Cambria" w:hAnsi="Cambria"/>
          <w:i/>
        </w:rPr>
        <w:t xml:space="preserve"> cells per dish. After plating leave the cells for 24hrs to settle then change the media adding 4mls of fresh complete medium. Leave media to condition for 24-48 h</w:t>
      </w:r>
      <w:r w:rsidR="00D4674D" w:rsidRPr="00044176">
        <w:rPr>
          <w:rFonts w:ascii="Cambria" w:hAnsi="Cambria"/>
          <w:i/>
        </w:rPr>
        <w:t>ou</w:t>
      </w:r>
      <w:r w:rsidRPr="00044176">
        <w:rPr>
          <w:rFonts w:ascii="Cambria" w:hAnsi="Cambria"/>
          <w:i/>
        </w:rPr>
        <w:t xml:space="preserve">rs, (this really depends on how actively your cells secrete chemokines). When collecting the media, spin it down at 1000rpm for 5 min and re-tube to remove any debris. </w:t>
      </w:r>
      <w:r w:rsidR="00765B0B">
        <w:rPr>
          <w:rFonts w:ascii="Cambria" w:hAnsi="Cambria"/>
          <w:i/>
        </w:rPr>
        <w:t xml:space="preserve">Please supply all </w:t>
      </w:r>
      <w:r w:rsidR="007A0889">
        <w:rPr>
          <w:rFonts w:ascii="Cambria" w:hAnsi="Cambria"/>
          <w:i/>
        </w:rPr>
        <w:t>media collected</w:t>
      </w:r>
      <w:r w:rsidR="00765B0B">
        <w:rPr>
          <w:rFonts w:ascii="Cambria" w:hAnsi="Cambria"/>
          <w:i/>
        </w:rPr>
        <w:t xml:space="preserve"> to HTPU for analysis</w:t>
      </w:r>
      <w:r w:rsidR="007A0889">
        <w:rPr>
          <w:rFonts w:ascii="Cambria" w:hAnsi="Cambria"/>
          <w:i/>
        </w:rPr>
        <w:t xml:space="preserve"> (some volume will be lost during centrifugation)</w:t>
      </w:r>
      <w:r w:rsidR="00765B0B">
        <w:rPr>
          <w:rFonts w:ascii="Cambria" w:hAnsi="Cambria"/>
          <w:i/>
        </w:rPr>
        <w:t xml:space="preserve">. </w:t>
      </w:r>
      <w:r w:rsidRPr="00044176">
        <w:rPr>
          <w:rFonts w:ascii="Cambria" w:hAnsi="Cambria"/>
          <w:i/>
        </w:rPr>
        <w:t>Wash the plates of cells with PBS and lyse them in RIPA</w:t>
      </w:r>
      <w:r w:rsidR="00BB53F0" w:rsidRPr="00044176">
        <w:rPr>
          <w:rFonts w:ascii="Cambria" w:hAnsi="Cambria"/>
          <w:i/>
        </w:rPr>
        <w:t xml:space="preserve"> (or alternative) lysis buffer</w:t>
      </w:r>
      <w:r w:rsidRPr="00044176">
        <w:rPr>
          <w:rFonts w:ascii="Cambria" w:hAnsi="Cambria"/>
          <w:i/>
        </w:rPr>
        <w:t>. Perform a protein estimation which can be used for normalization of the cytokine array data.</w:t>
      </w:r>
    </w:p>
    <w:p w14:paraId="4CA11B49" w14:textId="77777777" w:rsidR="00201D1B" w:rsidRPr="00044176" w:rsidRDefault="00201D1B" w:rsidP="001D1696">
      <w:pPr>
        <w:spacing w:after="0"/>
        <w:jc w:val="both"/>
        <w:rPr>
          <w:rFonts w:ascii="Cambria" w:hAnsi="Cambria"/>
          <w:b/>
          <w:u w:val="single"/>
        </w:rPr>
      </w:pPr>
    </w:p>
    <w:p w14:paraId="4FA5A3FD" w14:textId="60CB687F" w:rsidR="00CB6D78" w:rsidRPr="001D1696" w:rsidRDefault="004E040D" w:rsidP="001D1696">
      <w:pPr>
        <w:pStyle w:val="ListParagraph"/>
        <w:numPr>
          <w:ilvl w:val="0"/>
          <w:numId w:val="6"/>
        </w:numPr>
        <w:spacing w:after="0"/>
        <w:ind w:left="426"/>
        <w:jc w:val="both"/>
        <w:rPr>
          <w:rFonts w:ascii="Cambria" w:hAnsi="Cambria"/>
          <w:u w:val="single"/>
        </w:rPr>
      </w:pPr>
      <w:r w:rsidRPr="001D1696">
        <w:rPr>
          <w:rFonts w:ascii="Cambria" w:hAnsi="Cambria"/>
          <w:u w:val="single"/>
        </w:rPr>
        <w:t>Blood sample</w:t>
      </w:r>
      <w:r w:rsidR="00CB6D78" w:rsidRPr="001D1696">
        <w:rPr>
          <w:rFonts w:ascii="Cambria" w:hAnsi="Cambria"/>
          <w:u w:val="single"/>
        </w:rPr>
        <w:t>s</w:t>
      </w:r>
      <w:r w:rsidRPr="001D1696">
        <w:rPr>
          <w:rFonts w:ascii="Cambria" w:hAnsi="Cambria"/>
          <w:u w:val="single"/>
        </w:rPr>
        <w:t xml:space="preserve">: </w:t>
      </w:r>
    </w:p>
    <w:p w14:paraId="79836788" w14:textId="5820EDB7" w:rsidR="00D43D3C" w:rsidRPr="00CB6D78" w:rsidRDefault="00D43D3C" w:rsidP="001D1696">
      <w:pPr>
        <w:pStyle w:val="ListParagraph"/>
        <w:numPr>
          <w:ilvl w:val="0"/>
          <w:numId w:val="8"/>
        </w:numPr>
        <w:spacing w:after="0"/>
        <w:jc w:val="both"/>
        <w:rPr>
          <w:rFonts w:ascii="Cambria" w:hAnsi="Cambria"/>
          <w:b/>
        </w:rPr>
      </w:pPr>
      <w:r w:rsidRPr="00CB6D78">
        <w:rPr>
          <w:rFonts w:ascii="Cambria" w:hAnsi="Cambria"/>
          <w:b/>
        </w:rPr>
        <w:t>Serum preparation:</w:t>
      </w:r>
    </w:p>
    <w:p w14:paraId="6A16A4D4" w14:textId="5EB50D3F" w:rsidR="008868D0" w:rsidRDefault="00D43D3C" w:rsidP="001D1696">
      <w:pPr>
        <w:pStyle w:val="ListParagraph"/>
        <w:numPr>
          <w:ilvl w:val="0"/>
          <w:numId w:val="9"/>
        </w:numPr>
        <w:spacing w:after="0"/>
        <w:jc w:val="both"/>
        <w:rPr>
          <w:rFonts w:ascii="Cambria" w:hAnsi="Cambria"/>
        </w:rPr>
      </w:pPr>
      <w:r w:rsidRPr="008868D0">
        <w:rPr>
          <w:rFonts w:ascii="Cambria" w:hAnsi="Cambria"/>
        </w:rPr>
        <w:t>C</w:t>
      </w:r>
      <w:r w:rsidR="004E040D" w:rsidRPr="008868D0">
        <w:rPr>
          <w:rFonts w:ascii="Cambria" w:hAnsi="Cambria"/>
        </w:rPr>
        <w:t>ollect whole blood in a</w:t>
      </w:r>
      <w:r w:rsidR="008868D0">
        <w:rPr>
          <w:rFonts w:ascii="Cambria" w:hAnsi="Cambria"/>
        </w:rPr>
        <w:t xml:space="preserve"> covered test tube or </w:t>
      </w:r>
      <w:r w:rsidR="004670E7">
        <w:rPr>
          <w:rFonts w:ascii="Cambria" w:hAnsi="Cambria"/>
        </w:rPr>
        <w:t xml:space="preserve">suitable </w:t>
      </w:r>
      <w:r w:rsidR="008868D0">
        <w:rPr>
          <w:rFonts w:ascii="Cambria" w:hAnsi="Cambria"/>
        </w:rPr>
        <w:t>commercially available tube</w:t>
      </w:r>
      <w:r w:rsidR="004670E7">
        <w:rPr>
          <w:rFonts w:ascii="Cambria" w:hAnsi="Cambria"/>
        </w:rPr>
        <w:t>s</w:t>
      </w:r>
      <w:r w:rsidR="008868D0">
        <w:rPr>
          <w:rFonts w:ascii="Cambria" w:hAnsi="Cambria"/>
        </w:rPr>
        <w:t xml:space="preserve"> (for example a red topped BD vacutainer)</w:t>
      </w:r>
      <w:r w:rsidR="004E040D" w:rsidRPr="008868D0">
        <w:rPr>
          <w:rFonts w:ascii="Cambria" w:hAnsi="Cambria"/>
        </w:rPr>
        <w:t xml:space="preserve">. </w:t>
      </w:r>
    </w:p>
    <w:p w14:paraId="4AFE24F7" w14:textId="77777777" w:rsidR="008868D0" w:rsidRDefault="004E040D" w:rsidP="001D1696">
      <w:pPr>
        <w:pStyle w:val="ListParagraph"/>
        <w:numPr>
          <w:ilvl w:val="0"/>
          <w:numId w:val="9"/>
        </w:numPr>
        <w:spacing w:after="0"/>
        <w:jc w:val="both"/>
        <w:rPr>
          <w:rFonts w:ascii="Cambria" w:hAnsi="Cambria"/>
        </w:rPr>
      </w:pPr>
      <w:r w:rsidRPr="008868D0">
        <w:rPr>
          <w:rFonts w:ascii="Cambria" w:hAnsi="Cambria"/>
        </w:rPr>
        <w:t>After collection of the whole blood, allow the blood to clot by leaving it undisturbed at room temperature. This usually takes 15–30 minutes. Remove the clot by centrifuging at 1,000–2,000 x g for 10 minutes in a refrigerated centrifuge.</w:t>
      </w:r>
    </w:p>
    <w:p w14:paraId="43C161F7" w14:textId="77777777" w:rsidR="008868D0" w:rsidRDefault="008868D0" w:rsidP="001D1696">
      <w:pPr>
        <w:pStyle w:val="ListParagraph"/>
        <w:numPr>
          <w:ilvl w:val="0"/>
          <w:numId w:val="9"/>
        </w:numPr>
        <w:spacing w:after="0"/>
        <w:jc w:val="both"/>
        <w:rPr>
          <w:rFonts w:ascii="Cambria" w:hAnsi="Cambria"/>
        </w:rPr>
      </w:pPr>
      <w:r w:rsidRPr="008868D0">
        <w:rPr>
          <w:rFonts w:ascii="Cambria" w:hAnsi="Cambria"/>
        </w:rPr>
        <w:t>Immediately transfer the supernatant (serum) to a clean polypropylene tube using a Pasteur pipette. Maintain the samples</w:t>
      </w:r>
      <w:r w:rsidR="004E040D" w:rsidRPr="008868D0">
        <w:rPr>
          <w:rFonts w:ascii="Cambria" w:hAnsi="Cambria"/>
        </w:rPr>
        <w:t xml:space="preserve"> at 2–8°C while handling. </w:t>
      </w:r>
    </w:p>
    <w:p w14:paraId="174999DF" w14:textId="1D66558A" w:rsidR="009E3F4D" w:rsidRPr="004670E7" w:rsidRDefault="008868D0" w:rsidP="001D1696">
      <w:pPr>
        <w:pStyle w:val="ListParagraph"/>
        <w:numPr>
          <w:ilvl w:val="0"/>
          <w:numId w:val="9"/>
        </w:numPr>
        <w:spacing w:after="0"/>
        <w:jc w:val="both"/>
        <w:rPr>
          <w:rFonts w:ascii="Cambria" w:hAnsi="Cambria"/>
          <w:b/>
        </w:rPr>
      </w:pPr>
      <w:r w:rsidRPr="004670E7">
        <w:rPr>
          <w:rFonts w:ascii="Cambria" w:hAnsi="Cambria"/>
        </w:rPr>
        <w:t>Store samples of serum at –</w:t>
      </w:r>
      <w:r w:rsidR="00560423">
        <w:rPr>
          <w:rFonts w:ascii="Cambria" w:hAnsi="Cambria"/>
        </w:rPr>
        <w:t>7</w:t>
      </w:r>
      <w:r w:rsidRPr="004670E7">
        <w:rPr>
          <w:rFonts w:ascii="Cambria" w:hAnsi="Cambria"/>
        </w:rPr>
        <w:t>0°C or lower</w:t>
      </w:r>
      <w:r w:rsidR="004670E7" w:rsidRPr="004670E7">
        <w:rPr>
          <w:rFonts w:ascii="Cambria" w:hAnsi="Cambria"/>
        </w:rPr>
        <w:t xml:space="preserve"> in </w:t>
      </w:r>
      <w:proofErr w:type="gramStart"/>
      <w:r w:rsidR="004670E7" w:rsidRPr="004670E7">
        <w:rPr>
          <w:rFonts w:ascii="Cambria" w:hAnsi="Cambria"/>
        </w:rPr>
        <w:t>appropriate</w:t>
      </w:r>
      <w:proofErr w:type="gramEnd"/>
      <w:r w:rsidR="004670E7" w:rsidRPr="004670E7">
        <w:rPr>
          <w:rFonts w:ascii="Cambria" w:hAnsi="Cambria"/>
        </w:rPr>
        <w:t xml:space="preserve"> sized aliquots.</w:t>
      </w:r>
      <w:r w:rsidRPr="004670E7">
        <w:rPr>
          <w:rFonts w:ascii="Cambria" w:hAnsi="Cambria"/>
        </w:rPr>
        <w:t xml:space="preserve"> </w:t>
      </w:r>
      <w:r w:rsidR="004E040D" w:rsidRPr="004670E7">
        <w:rPr>
          <w:rFonts w:ascii="Cambria" w:hAnsi="Cambria"/>
        </w:rPr>
        <w:t xml:space="preserve">It is important to avoid freeze-thaw cycles because this is detrimental to many serum components. </w:t>
      </w:r>
    </w:p>
    <w:p w14:paraId="7DA0C192" w14:textId="77777777" w:rsidR="009E3F4D" w:rsidRDefault="009E3F4D" w:rsidP="001D1696">
      <w:pPr>
        <w:spacing w:after="0"/>
        <w:jc w:val="both"/>
        <w:rPr>
          <w:rFonts w:ascii="Cambria" w:hAnsi="Cambria"/>
          <w:b/>
        </w:rPr>
      </w:pPr>
    </w:p>
    <w:p w14:paraId="5CB8398A" w14:textId="67E9894C" w:rsidR="004E040D" w:rsidRPr="004670E7" w:rsidRDefault="00D43D3C" w:rsidP="001D1696">
      <w:pPr>
        <w:pStyle w:val="ListParagraph"/>
        <w:numPr>
          <w:ilvl w:val="0"/>
          <w:numId w:val="8"/>
        </w:numPr>
        <w:spacing w:after="0"/>
        <w:jc w:val="both"/>
        <w:rPr>
          <w:rFonts w:ascii="Cambria" w:hAnsi="Cambria"/>
          <w:b/>
        </w:rPr>
      </w:pPr>
      <w:r w:rsidRPr="004670E7">
        <w:rPr>
          <w:rFonts w:ascii="Cambria" w:hAnsi="Cambria"/>
          <w:b/>
        </w:rPr>
        <w:t>Plasma preparation</w:t>
      </w:r>
    </w:p>
    <w:p w14:paraId="20E6C374" w14:textId="4C522E21" w:rsidR="00812125" w:rsidRDefault="004E040D" w:rsidP="001D1696">
      <w:pPr>
        <w:pStyle w:val="ListParagraph"/>
        <w:numPr>
          <w:ilvl w:val="0"/>
          <w:numId w:val="10"/>
        </w:numPr>
        <w:spacing w:after="0"/>
        <w:ind w:left="993"/>
        <w:jc w:val="both"/>
        <w:rPr>
          <w:rFonts w:ascii="Cambria" w:hAnsi="Cambria"/>
        </w:rPr>
      </w:pPr>
      <w:r w:rsidRPr="004670E7">
        <w:rPr>
          <w:rFonts w:ascii="Cambria" w:hAnsi="Cambria"/>
        </w:rPr>
        <w:t xml:space="preserve">Collect whole blood into </w:t>
      </w:r>
      <w:r w:rsidR="004670E7">
        <w:rPr>
          <w:rFonts w:ascii="Cambria" w:hAnsi="Cambria"/>
        </w:rPr>
        <w:t xml:space="preserve">suitable </w:t>
      </w:r>
      <w:r w:rsidRPr="004670E7">
        <w:rPr>
          <w:rFonts w:ascii="Cambria" w:hAnsi="Cambria"/>
        </w:rPr>
        <w:t>commercially availa</w:t>
      </w:r>
      <w:r w:rsidR="001D1696">
        <w:rPr>
          <w:rFonts w:ascii="Cambria" w:hAnsi="Cambria"/>
        </w:rPr>
        <w:t xml:space="preserve">ble anticoagulant-treated tubes; </w:t>
      </w:r>
      <w:r w:rsidR="004670E7">
        <w:rPr>
          <w:rFonts w:ascii="Cambria" w:hAnsi="Cambria"/>
        </w:rPr>
        <w:t xml:space="preserve">for </w:t>
      </w:r>
      <w:proofErr w:type="gramStart"/>
      <w:r w:rsidR="004670E7">
        <w:rPr>
          <w:rFonts w:ascii="Cambria" w:hAnsi="Cambria"/>
        </w:rPr>
        <w:t>ex</w:t>
      </w:r>
      <w:r w:rsidR="00812125">
        <w:rPr>
          <w:rFonts w:ascii="Cambria" w:hAnsi="Cambria"/>
        </w:rPr>
        <w:t>ample</w:t>
      </w:r>
      <w:proofErr w:type="gramEnd"/>
      <w:r w:rsidR="00812125">
        <w:rPr>
          <w:rFonts w:ascii="Cambria" w:hAnsi="Cambria"/>
        </w:rPr>
        <w:t xml:space="preserve"> EDTA-treated lavender topped BD vacutainer</w:t>
      </w:r>
      <w:r w:rsidR="004670E7">
        <w:rPr>
          <w:rFonts w:ascii="Cambria" w:hAnsi="Cambria"/>
        </w:rPr>
        <w:t>,</w:t>
      </w:r>
      <w:r w:rsidR="00812125">
        <w:rPr>
          <w:rFonts w:ascii="Cambria" w:hAnsi="Cambria"/>
        </w:rPr>
        <w:t xml:space="preserve"> or citrate-treated light blue topped BD vacutainer</w:t>
      </w:r>
      <w:r w:rsidRPr="004670E7">
        <w:rPr>
          <w:rFonts w:ascii="Cambria" w:hAnsi="Cambria"/>
        </w:rPr>
        <w:t xml:space="preserve">. </w:t>
      </w:r>
    </w:p>
    <w:p w14:paraId="152840B1" w14:textId="555B2789" w:rsidR="00812125" w:rsidRDefault="00812125" w:rsidP="001D1696">
      <w:pPr>
        <w:pStyle w:val="ListParagraph"/>
        <w:spacing w:after="0"/>
        <w:ind w:left="993"/>
        <w:jc w:val="both"/>
        <w:rPr>
          <w:rFonts w:ascii="Cambria" w:hAnsi="Cambria"/>
        </w:rPr>
      </w:pPr>
      <w:r>
        <w:rPr>
          <w:rFonts w:ascii="Cambria" w:hAnsi="Cambria"/>
        </w:rPr>
        <w:t>N.B. Heparinized tubes (</w:t>
      </w:r>
      <w:r w:rsidR="001D1696">
        <w:rPr>
          <w:rFonts w:ascii="Cambria" w:hAnsi="Cambria"/>
        </w:rPr>
        <w:t xml:space="preserve">for example </w:t>
      </w:r>
      <w:r>
        <w:rPr>
          <w:rFonts w:ascii="Cambria" w:hAnsi="Cambria"/>
        </w:rPr>
        <w:t xml:space="preserve">green topped </w:t>
      </w:r>
      <w:r w:rsidR="005449CD">
        <w:rPr>
          <w:rFonts w:ascii="Cambria" w:hAnsi="Cambria"/>
        </w:rPr>
        <w:t xml:space="preserve">BD </w:t>
      </w:r>
      <w:r>
        <w:rPr>
          <w:rFonts w:ascii="Cambria" w:hAnsi="Cambria"/>
        </w:rPr>
        <w:t>vacutainer</w:t>
      </w:r>
      <w:r w:rsidR="004E040D" w:rsidRPr="004670E7">
        <w:rPr>
          <w:rFonts w:ascii="Cambria" w:hAnsi="Cambria"/>
        </w:rPr>
        <w:t xml:space="preserve">) are indicated for some applications; however, </w:t>
      </w:r>
      <w:r w:rsidR="004E040D" w:rsidRPr="001D1696">
        <w:rPr>
          <w:rFonts w:ascii="Cambria" w:hAnsi="Cambria"/>
        </w:rPr>
        <w:t>heparin can often be contaminated with endotoxin, which can stimulate white blood cells to release cytokines</w:t>
      </w:r>
      <w:r w:rsidR="004E040D" w:rsidRPr="004670E7">
        <w:rPr>
          <w:rFonts w:ascii="Cambria" w:hAnsi="Cambria"/>
        </w:rPr>
        <w:t xml:space="preserve">. </w:t>
      </w:r>
    </w:p>
    <w:p w14:paraId="0863244D" w14:textId="7C24CDB3" w:rsidR="004E040D" w:rsidRPr="004B0F24" w:rsidRDefault="004E040D" w:rsidP="001D1696">
      <w:pPr>
        <w:pStyle w:val="ListParagraph"/>
        <w:numPr>
          <w:ilvl w:val="0"/>
          <w:numId w:val="10"/>
        </w:numPr>
        <w:spacing w:after="0"/>
        <w:ind w:left="993"/>
        <w:jc w:val="both"/>
        <w:rPr>
          <w:rFonts w:ascii="Cambria" w:hAnsi="Cambria"/>
        </w:rPr>
      </w:pPr>
      <w:r w:rsidRPr="004B0F24">
        <w:rPr>
          <w:rFonts w:ascii="Cambria" w:hAnsi="Cambria"/>
        </w:rPr>
        <w:t xml:space="preserve">Cells are removed from plasma by centrifugation for 10 minutes at 1,000–2,000 x g using a refrigerated centrifuge. </w:t>
      </w:r>
      <w:r w:rsidR="002E11DF">
        <w:rPr>
          <w:rFonts w:ascii="Cambria" w:hAnsi="Cambria"/>
        </w:rPr>
        <w:t>(</w:t>
      </w:r>
      <w:r w:rsidRPr="004B0F24">
        <w:rPr>
          <w:rFonts w:ascii="Cambria" w:hAnsi="Cambria"/>
        </w:rPr>
        <w:t xml:space="preserve">Centrifugation for 15 minutes at 2,000 x g </w:t>
      </w:r>
      <w:r w:rsidR="002E11DF">
        <w:rPr>
          <w:rFonts w:ascii="Cambria" w:hAnsi="Cambria"/>
        </w:rPr>
        <w:t>may be required for complete depletion of</w:t>
      </w:r>
      <w:r w:rsidRPr="004B0F24">
        <w:rPr>
          <w:rFonts w:ascii="Cambria" w:hAnsi="Cambria"/>
        </w:rPr>
        <w:t xml:space="preserve"> platelets</w:t>
      </w:r>
      <w:r w:rsidR="00A76E4F">
        <w:rPr>
          <w:rFonts w:ascii="Cambria" w:hAnsi="Cambria"/>
        </w:rPr>
        <w:t xml:space="preserve"> from</w:t>
      </w:r>
      <w:r w:rsidRPr="004B0F24">
        <w:rPr>
          <w:rFonts w:ascii="Cambria" w:hAnsi="Cambria"/>
        </w:rPr>
        <w:t xml:space="preserve"> the plasma sample</w:t>
      </w:r>
      <w:r w:rsidR="002E11DF">
        <w:rPr>
          <w:rFonts w:ascii="Cambria" w:hAnsi="Cambria"/>
        </w:rPr>
        <w:t>)</w:t>
      </w:r>
      <w:r w:rsidRPr="004B0F24">
        <w:rPr>
          <w:rFonts w:ascii="Cambria" w:hAnsi="Cambria"/>
        </w:rPr>
        <w:t>.</w:t>
      </w:r>
    </w:p>
    <w:p w14:paraId="1D33D26F" w14:textId="5C1407B8" w:rsidR="00812125" w:rsidRPr="00812125" w:rsidRDefault="00812125" w:rsidP="001D1696">
      <w:pPr>
        <w:pStyle w:val="ListParagraph"/>
        <w:numPr>
          <w:ilvl w:val="0"/>
          <w:numId w:val="10"/>
        </w:numPr>
        <w:spacing w:after="0"/>
        <w:ind w:left="993"/>
        <w:jc w:val="both"/>
        <w:rPr>
          <w:rFonts w:ascii="Cambria" w:hAnsi="Cambria"/>
        </w:rPr>
      </w:pPr>
      <w:r w:rsidRPr="004B0F24">
        <w:rPr>
          <w:rFonts w:ascii="Cambria" w:hAnsi="Cambria"/>
        </w:rPr>
        <w:t>Immediately transfer the supernatant (plasma) to a clean polypropylene tube using a Pasteur pipette.</w:t>
      </w:r>
      <w:r w:rsidRPr="008868D0">
        <w:rPr>
          <w:rFonts w:ascii="Cambria" w:hAnsi="Cambria"/>
        </w:rPr>
        <w:t xml:space="preserve"> Maintain the samples at 2–8°C while handling.</w:t>
      </w:r>
    </w:p>
    <w:p w14:paraId="1704BCF7" w14:textId="633E81C1" w:rsidR="004E040D" w:rsidRPr="004670E7" w:rsidRDefault="00812125" w:rsidP="001D1696">
      <w:pPr>
        <w:pStyle w:val="ListParagraph"/>
        <w:numPr>
          <w:ilvl w:val="0"/>
          <w:numId w:val="10"/>
        </w:numPr>
        <w:spacing w:after="0"/>
        <w:ind w:left="993"/>
        <w:jc w:val="both"/>
        <w:rPr>
          <w:rFonts w:ascii="Cambria" w:hAnsi="Cambria"/>
        </w:rPr>
      </w:pPr>
      <w:r w:rsidRPr="004670E7">
        <w:rPr>
          <w:rFonts w:ascii="Cambria" w:hAnsi="Cambria"/>
        </w:rPr>
        <w:t>Store samples of serum at –</w:t>
      </w:r>
      <w:r w:rsidR="00560423">
        <w:rPr>
          <w:rFonts w:ascii="Cambria" w:hAnsi="Cambria"/>
        </w:rPr>
        <w:t>7</w:t>
      </w:r>
      <w:r w:rsidRPr="004670E7">
        <w:rPr>
          <w:rFonts w:ascii="Cambria" w:hAnsi="Cambria"/>
        </w:rPr>
        <w:t xml:space="preserve">0°C or lower in </w:t>
      </w:r>
      <w:proofErr w:type="gramStart"/>
      <w:r w:rsidRPr="004670E7">
        <w:rPr>
          <w:rFonts w:ascii="Cambria" w:hAnsi="Cambria"/>
        </w:rPr>
        <w:t>appropriate</w:t>
      </w:r>
      <w:proofErr w:type="gramEnd"/>
      <w:r w:rsidRPr="004670E7">
        <w:rPr>
          <w:rFonts w:ascii="Cambria" w:hAnsi="Cambria"/>
        </w:rPr>
        <w:t xml:space="preserve"> sized aliquots. It is important </w:t>
      </w:r>
      <w:r w:rsidR="00A02317">
        <w:rPr>
          <w:rFonts w:ascii="Cambria" w:hAnsi="Cambria"/>
        </w:rPr>
        <w:t>to avoid freeze-thaw cycles</w:t>
      </w:r>
      <w:r w:rsidRPr="004670E7">
        <w:rPr>
          <w:rFonts w:ascii="Cambria" w:hAnsi="Cambria"/>
        </w:rPr>
        <w:t>.</w:t>
      </w:r>
    </w:p>
    <w:sectPr w:rsidR="004E040D" w:rsidRPr="004670E7" w:rsidSect="00044176">
      <w:pgSz w:w="12240" w:h="15840"/>
      <w:pgMar w:top="567" w:right="567" w:bottom="624"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2F4D8" w14:textId="77777777" w:rsidR="00EF2F1E" w:rsidRDefault="00EF2F1E" w:rsidP="00EF2F1E">
      <w:pPr>
        <w:spacing w:after="0" w:line="240" w:lineRule="auto"/>
      </w:pPr>
      <w:r>
        <w:separator/>
      </w:r>
    </w:p>
  </w:endnote>
  <w:endnote w:type="continuationSeparator" w:id="0">
    <w:p w14:paraId="2774E399" w14:textId="77777777" w:rsidR="00EF2F1E" w:rsidRDefault="00EF2F1E" w:rsidP="00EF2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FA666" w14:textId="77777777" w:rsidR="00EF2F1E" w:rsidRDefault="00EF2F1E" w:rsidP="00EF2F1E">
      <w:pPr>
        <w:spacing w:after="0" w:line="240" w:lineRule="auto"/>
      </w:pPr>
      <w:r>
        <w:separator/>
      </w:r>
    </w:p>
  </w:footnote>
  <w:footnote w:type="continuationSeparator" w:id="0">
    <w:p w14:paraId="09A3EDB7" w14:textId="77777777" w:rsidR="00EF2F1E" w:rsidRDefault="00EF2F1E" w:rsidP="00EF2F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13D6"/>
    <w:multiLevelType w:val="hybridMultilevel"/>
    <w:tmpl w:val="0F6AAB78"/>
    <w:lvl w:ilvl="0" w:tplc="BC64D84A">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E90F1D"/>
    <w:multiLevelType w:val="hybridMultilevel"/>
    <w:tmpl w:val="95C0516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94772B"/>
    <w:multiLevelType w:val="hybridMultilevel"/>
    <w:tmpl w:val="1DBCFB5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6AB47DD"/>
    <w:multiLevelType w:val="hybridMultilevel"/>
    <w:tmpl w:val="54AE13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5A7F96"/>
    <w:multiLevelType w:val="hybridMultilevel"/>
    <w:tmpl w:val="D77E8E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0C05F7"/>
    <w:multiLevelType w:val="hybridMultilevel"/>
    <w:tmpl w:val="2F2E6DB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4403761E"/>
    <w:multiLevelType w:val="hybridMultilevel"/>
    <w:tmpl w:val="87D45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3F081C"/>
    <w:multiLevelType w:val="hybridMultilevel"/>
    <w:tmpl w:val="ABEAE3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DAB0B74"/>
    <w:multiLevelType w:val="hybridMultilevel"/>
    <w:tmpl w:val="366406B2"/>
    <w:lvl w:ilvl="0" w:tplc="2A7C650C">
      <w:start w:val="1"/>
      <w:numFmt w:val="decimal"/>
      <w:lvlText w:val="%1)"/>
      <w:lvlJc w:val="left"/>
      <w:pPr>
        <w:ind w:left="720" w:hanging="360"/>
      </w:pPr>
      <w:rPr>
        <w:rFonts w:ascii="Cambria" w:eastAsiaTheme="minorHAnsi" w:hAnsi="Cambria"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AEE4AE8"/>
    <w:multiLevelType w:val="hybridMultilevel"/>
    <w:tmpl w:val="D004C560"/>
    <w:lvl w:ilvl="0" w:tplc="AFAA82CC">
      <w:start w:val="1"/>
      <w:numFmt w:val="bullet"/>
      <w:lvlText w:val=""/>
      <w:lvlJc w:val="left"/>
      <w:pPr>
        <w:ind w:left="720" w:hanging="360"/>
      </w:pPr>
      <w:rPr>
        <w:rFonts w:ascii="Symbol" w:hAnsi="Symbol" w:hint="default"/>
      </w:rPr>
    </w:lvl>
    <w:lvl w:ilvl="1" w:tplc="5DB43C4E">
      <w:start w:val="1"/>
      <w:numFmt w:val="bullet"/>
      <w:lvlText w:val="o"/>
      <w:lvlJc w:val="left"/>
      <w:pPr>
        <w:ind w:left="1440" w:hanging="360"/>
      </w:pPr>
      <w:rPr>
        <w:rFonts w:ascii="Courier New" w:hAnsi="Courier New" w:hint="default"/>
      </w:rPr>
    </w:lvl>
    <w:lvl w:ilvl="2" w:tplc="FBC8F33C">
      <w:start w:val="1"/>
      <w:numFmt w:val="bullet"/>
      <w:lvlText w:val=""/>
      <w:lvlJc w:val="left"/>
      <w:pPr>
        <w:ind w:left="2160" w:hanging="360"/>
      </w:pPr>
      <w:rPr>
        <w:rFonts w:ascii="Wingdings" w:hAnsi="Wingdings" w:hint="default"/>
      </w:rPr>
    </w:lvl>
    <w:lvl w:ilvl="3" w:tplc="E2F0A1BC">
      <w:start w:val="1"/>
      <w:numFmt w:val="bullet"/>
      <w:lvlText w:val=""/>
      <w:lvlJc w:val="left"/>
      <w:pPr>
        <w:ind w:left="2880" w:hanging="360"/>
      </w:pPr>
      <w:rPr>
        <w:rFonts w:ascii="Symbol" w:hAnsi="Symbol" w:hint="default"/>
      </w:rPr>
    </w:lvl>
    <w:lvl w:ilvl="4" w:tplc="2C066830">
      <w:start w:val="1"/>
      <w:numFmt w:val="bullet"/>
      <w:lvlText w:val="o"/>
      <w:lvlJc w:val="left"/>
      <w:pPr>
        <w:ind w:left="3600" w:hanging="360"/>
      </w:pPr>
      <w:rPr>
        <w:rFonts w:ascii="Courier New" w:hAnsi="Courier New" w:hint="default"/>
      </w:rPr>
    </w:lvl>
    <w:lvl w:ilvl="5" w:tplc="6952EE5E">
      <w:start w:val="1"/>
      <w:numFmt w:val="bullet"/>
      <w:lvlText w:val=""/>
      <w:lvlJc w:val="left"/>
      <w:pPr>
        <w:ind w:left="4320" w:hanging="360"/>
      </w:pPr>
      <w:rPr>
        <w:rFonts w:ascii="Wingdings" w:hAnsi="Wingdings" w:hint="default"/>
      </w:rPr>
    </w:lvl>
    <w:lvl w:ilvl="6" w:tplc="48647F94">
      <w:start w:val="1"/>
      <w:numFmt w:val="bullet"/>
      <w:lvlText w:val=""/>
      <w:lvlJc w:val="left"/>
      <w:pPr>
        <w:ind w:left="5040" w:hanging="360"/>
      </w:pPr>
      <w:rPr>
        <w:rFonts w:ascii="Symbol" w:hAnsi="Symbol" w:hint="default"/>
      </w:rPr>
    </w:lvl>
    <w:lvl w:ilvl="7" w:tplc="F52AF742">
      <w:start w:val="1"/>
      <w:numFmt w:val="bullet"/>
      <w:lvlText w:val="o"/>
      <w:lvlJc w:val="left"/>
      <w:pPr>
        <w:ind w:left="5760" w:hanging="360"/>
      </w:pPr>
      <w:rPr>
        <w:rFonts w:ascii="Courier New" w:hAnsi="Courier New" w:hint="default"/>
      </w:rPr>
    </w:lvl>
    <w:lvl w:ilvl="8" w:tplc="48A0B3F8">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3"/>
  </w:num>
  <w:num w:numId="4">
    <w:abstractNumId w:val="2"/>
  </w:num>
  <w:num w:numId="5">
    <w:abstractNumId w:val="0"/>
  </w:num>
  <w:num w:numId="6">
    <w:abstractNumId w:val="4"/>
  </w:num>
  <w:num w:numId="7">
    <w:abstractNumId w:val="7"/>
  </w:num>
  <w:num w:numId="8">
    <w:abstractNumId w:val="1"/>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9CCB8A"/>
    <w:rsid w:val="00044176"/>
    <w:rsid w:val="00066531"/>
    <w:rsid w:val="001B2CD5"/>
    <w:rsid w:val="001D1696"/>
    <w:rsid w:val="00201D1B"/>
    <w:rsid w:val="00280751"/>
    <w:rsid w:val="002B6C5E"/>
    <w:rsid w:val="002C60AF"/>
    <w:rsid w:val="002E11DF"/>
    <w:rsid w:val="00314828"/>
    <w:rsid w:val="0033262F"/>
    <w:rsid w:val="003D09C9"/>
    <w:rsid w:val="00412234"/>
    <w:rsid w:val="004670E7"/>
    <w:rsid w:val="004B0F24"/>
    <w:rsid w:val="004E040D"/>
    <w:rsid w:val="005449CD"/>
    <w:rsid w:val="00560423"/>
    <w:rsid w:val="005F09E8"/>
    <w:rsid w:val="00617454"/>
    <w:rsid w:val="0073148B"/>
    <w:rsid w:val="00765B0B"/>
    <w:rsid w:val="007A0889"/>
    <w:rsid w:val="007C34F1"/>
    <w:rsid w:val="00812125"/>
    <w:rsid w:val="008269C7"/>
    <w:rsid w:val="008868D0"/>
    <w:rsid w:val="009E3F4D"/>
    <w:rsid w:val="00A02317"/>
    <w:rsid w:val="00A76E4F"/>
    <w:rsid w:val="00AA2CEF"/>
    <w:rsid w:val="00AB0B38"/>
    <w:rsid w:val="00B31F73"/>
    <w:rsid w:val="00B92D77"/>
    <w:rsid w:val="00BB53F0"/>
    <w:rsid w:val="00C13C86"/>
    <w:rsid w:val="00C54672"/>
    <w:rsid w:val="00C87B8F"/>
    <w:rsid w:val="00CB6D78"/>
    <w:rsid w:val="00D43D3C"/>
    <w:rsid w:val="00D4674D"/>
    <w:rsid w:val="00D80DA6"/>
    <w:rsid w:val="00EF2F1E"/>
    <w:rsid w:val="1A9CCB8A"/>
    <w:rsid w:val="2EF7965E"/>
    <w:rsid w:val="3BCB1462"/>
    <w:rsid w:val="55C37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CCB8A"/>
  <w15:chartTrackingRefBased/>
  <w15:docId w15:val="{72984754-27A8-41AA-9990-EB862E57C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EF2F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2F1E"/>
  </w:style>
  <w:style w:type="paragraph" w:styleId="Footer">
    <w:name w:val="footer"/>
    <w:basedOn w:val="Normal"/>
    <w:link w:val="FooterChar"/>
    <w:uiPriority w:val="99"/>
    <w:unhideWhenUsed/>
    <w:rsid w:val="00EF2F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2F1E"/>
  </w:style>
  <w:style w:type="character" w:styleId="Hyperlink">
    <w:name w:val="Hyperlink"/>
    <w:basedOn w:val="DefaultParagraphFont"/>
    <w:uiPriority w:val="99"/>
    <w:unhideWhenUsed/>
    <w:rsid w:val="00D80DA6"/>
    <w:rPr>
      <w:color w:val="0000FF"/>
      <w:u w:val="single"/>
    </w:rPr>
  </w:style>
  <w:style w:type="character" w:styleId="UnresolvedMention">
    <w:name w:val="Unresolved Mention"/>
    <w:basedOn w:val="DefaultParagraphFont"/>
    <w:uiPriority w:val="99"/>
    <w:semiHidden/>
    <w:unhideWhenUsed/>
    <w:rsid w:val="00B31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ytokine@igc.ed.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MACLEOD Kenneth</dc:creator>
  <cp:keywords/>
  <dc:description/>
  <cp:lastModifiedBy>Alison Munro</cp:lastModifiedBy>
  <cp:revision>5</cp:revision>
  <dcterms:created xsi:type="dcterms:W3CDTF">2025-11-18T15:50:00Z</dcterms:created>
  <dcterms:modified xsi:type="dcterms:W3CDTF">2025-12-04T11:33:00Z</dcterms:modified>
</cp:coreProperties>
</file>