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E69B" w14:textId="77777777" w:rsidR="008A136F" w:rsidRDefault="00BA45A9">
      <w:pPr>
        <w:spacing w:after="120"/>
      </w:pPr>
      <w:r>
        <w:rPr>
          <w:b/>
          <w:bCs/>
          <w:color w:val="003865"/>
          <w:sz w:val="52"/>
          <w:szCs w:val="52"/>
        </w:rPr>
        <w:t>IGC Mass Spectrometry Facility</w:t>
      </w:r>
    </w:p>
    <w:p w14:paraId="0C4591F7" w14:textId="77777777" w:rsidR="008A136F" w:rsidRDefault="00BA45A9">
      <w:pPr>
        <w:spacing w:after="80"/>
      </w:pPr>
      <w:r>
        <w:rPr>
          <w:b/>
          <w:bCs/>
          <w:color w:val="1A509E"/>
          <w:sz w:val="40"/>
          <w:szCs w:val="40"/>
        </w:rPr>
        <w:t>Proteomics Sample Preparation Guide</w:t>
      </w:r>
    </w:p>
    <w:p w14:paraId="63FD7969" w14:textId="77777777" w:rsidR="008A136F" w:rsidRDefault="00BA45A9">
      <w:pPr>
        <w:spacing w:after="60"/>
      </w:pPr>
      <w:r>
        <w:rPr>
          <w:color w:val="666666"/>
        </w:rPr>
        <w:t xml:space="preserve">University of </w:t>
      </w:r>
      <w:proofErr w:type="gramStart"/>
      <w:r>
        <w:rPr>
          <w:color w:val="666666"/>
        </w:rPr>
        <w:t>Edinburgh  |</w:t>
      </w:r>
      <w:proofErr w:type="gramEnd"/>
      <w:r>
        <w:rPr>
          <w:color w:val="666666"/>
        </w:rPr>
        <w:t xml:space="preserve">  Institute of Genetics and </w:t>
      </w:r>
      <w:proofErr w:type="gramStart"/>
      <w:r>
        <w:rPr>
          <w:color w:val="666666"/>
        </w:rPr>
        <w:t>Cancer  |</w:t>
      </w:r>
      <w:proofErr w:type="gramEnd"/>
      <w:r>
        <w:rPr>
          <w:color w:val="666666"/>
        </w:rPr>
        <w:t xml:space="preserve">  April 2026</w:t>
      </w:r>
    </w:p>
    <w:p w14:paraId="0E279254" w14:textId="77777777" w:rsidR="008A136F" w:rsidRDefault="008A136F">
      <w:pPr>
        <w:pBdr>
          <w:bottom w:val="single" w:sz="12" w:space="1" w:color="00AEC7"/>
        </w:pBdr>
        <w:spacing w:before="60" w:after="300"/>
      </w:pPr>
    </w:p>
    <w:p w14:paraId="1F256A8C" w14:textId="77777777" w:rsidR="008A136F" w:rsidRDefault="00BA45A9">
      <w:pPr>
        <w:spacing w:before="60" w:after="100"/>
      </w:pPr>
      <w:r>
        <w:t>This guide covers how to prepare samples for the proteomics workflows offered at the IGC Mass Spectrometry Facility. Please read the relevant section carefully before collecting or submitting your samples. If you are unsure which workflow is most appropriate for your experiment, contact us for a free consultation before you start. Getting sample preparation right is the single most important factor in data quality.</w:t>
      </w:r>
    </w:p>
    <w:p w14:paraId="79754204"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2E06BDC6" w14:textId="77777777">
        <w:tblPrEx>
          <w:tblCellMar>
            <w:top w:w="0" w:type="dxa"/>
            <w:bottom w:w="0" w:type="dxa"/>
          </w:tblCellMar>
        </w:tblPrEx>
        <w:tc>
          <w:tcPr>
            <w:tcW w:w="9026" w:type="dxa"/>
            <w:tcBorders>
              <w:top w:val="single" w:sz="4" w:space="0" w:color="1A509E"/>
              <w:left w:val="single" w:sz="18" w:space="0" w:color="1A509E"/>
              <w:bottom w:val="single" w:sz="4" w:space="0" w:color="1A509E"/>
              <w:right w:val="single" w:sz="4" w:space="0" w:color="1A509E"/>
            </w:tcBorders>
            <w:shd w:val="clear" w:color="auto" w:fill="EAF0F6"/>
            <w:tcMar>
              <w:top w:w="100" w:type="dxa"/>
              <w:left w:w="160" w:type="dxa"/>
              <w:bottom w:w="100" w:type="dxa"/>
              <w:right w:w="160" w:type="dxa"/>
            </w:tcMar>
          </w:tcPr>
          <w:p w14:paraId="22728665" w14:textId="77777777" w:rsidR="008A136F" w:rsidRDefault="00BA45A9">
            <w:pPr>
              <w:spacing w:before="60" w:after="40"/>
            </w:pPr>
            <w:r>
              <w:rPr>
                <w:b/>
                <w:bCs/>
                <w:color w:val="1A509E"/>
              </w:rPr>
              <w:t xml:space="preserve">NOTE  </w:t>
            </w:r>
          </w:p>
          <w:p w14:paraId="1E9A9CBF" w14:textId="77777777" w:rsidR="008A136F" w:rsidRDefault="00BA45A9">
            <w:pPr>
              <w:spacing w:before="30" w:after="30"/>
            </w:pPr>
            <w:r>
              <w:rPr>
                <w:color w:val="333333"/>
                <w:sz w:val="21"/>
                <w:szCs w:val="21"/>
              </w:rPr>
              <w:t>Before submitting samples, please book your project via PPMS and confirm the workflow with the facility. For first-time users, a brief consultation call is strongly recommended.</w:t>
            </w:r>
          </w:p>
          <w:p w14:paraId="2C7C0CE0" w14:textId="77777777" w:rsidR="008A136F" w:rsidRDefault="00BA45A9">
            <w:pPr>
              <w:spacing w:before="30" w:after="30"/>
            </w:pPr>
            <w:r>
              <w:rPr>
                <w:color w:val="333333"/>
                <w:sz w:val="21"/>
                <w:szCs w:val="21"/>
              </w:rPr>
              <w:t>Contact: mass-spec@igc.ed.ac.uk</w:t>
            </w:r>
          </w:p>
        </w:tc>
      </w:tr>
    </w:tbl>
    <w:p w14:paraId="53AB2AF2" w14:textId="77777777" w:rsidR="008A136F" w:rsidRDefault="008A136F">
      <w:pPr>
        <w:spacing w:after="160"/>
      </w:pPr>
    </w:p>
    <w:p w14:paraId="689B73D5" w14:textId="77777777" w:rsidR="008A136F" w:rsidRDefault="00BA45A9">
      <w:pPr>
        <w:pBdr>
          <w:bottom w:val="single" w:sz="8" w:space="4" w:color="00AEC7"/>
        </w:pBdr>
        <w:spacing w:before="360" w:after="160"/>
      </w:pPr>
      <w:r>
        <w:rPr>
          <w:b/>
          <w:bCs/>
          <w:color w:val="003865"/>
          <w:sz w:val="36"/>
          <w:szCs w:val="36"/>
        </w:rPr>
        <w:t>1.  Expression Proteomics (Bulk)</w:t>
      </w:r>
    </w:p>
    <w:p w14:paraId="2EB79E21" w14:textId="77777777" w:rsidR="008A136F" w:rsidRDefault="00BA45A9">
      <w:pPr>
        <w:spacing w:before="60" w:after="100"/>
      </w:pPr>
      <w:r>
        <w:t>For discovery and quantitative proteomics from cells, tissues, or biological fluids. We use the PAC (protein aggregation capture) workflow with a strong denaturing lysis buffer, providing excellent coverage and reproducibility.</w:t>
      </w:r>
    </w:p>
    <w:p w14:paraId="553A131B" w14:textId="77777777" w:rsidR="008A136F" w:rsidRDefault="008A136F">
      <w:pPr>
        <w:spacing w:after="80"/>
      </w:pPr>
    </w:p>
    <w:p w14:paraId="2FFBD8B6" w14:textId="77777777" w:rsidR="008A136F" w:rsidRDefault="00BA45A9">
      <w:pPr>
        <w:spacing w:before="200" w:after="80"/>
      </w:pPr>
      <w:r>
        <w:rPr>
          <w:b/>
          <w:bCs/>
          <w:color w:val="003865"/>
          <w:sz w:val="24"/>
          <w:szCs w:val="24"/>
        </w:rPr>
        <w:t>Lysis Buffer — Prepare Fresh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8A136F" w14:paraId="05CA5BA4" w14:textId="77777777">
        <w:tblPrEx>
          <w:tblCellMar>
            <w:top w:w="0" w:type="dxa"/>
            <w:bottom w:w="0" w:type="dxa"/>
          </w:tblCellMar>
        </w:tblPrEx>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6BB59927" w14:textId="77777777" w:rsidR="008A136F" w:rsidRDefault="00BA45A9">
            <w:r>
              <w:rPr>
                <w:b/>
                <w:bCs/>
                <w:color w:val="FFFFFF"/>
                <w:sz w:val="21"/>
                <w:szCs w:val="21"/>
              </w:rPr>
              <w:t>Reagent / Component</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30C1619C" w14:textId="77777777" w:rsidR="008A136F" w:rsidRDefault="00BA45A9">
            <w:r>
              <w:rPr>
                <w:color w:val="FFFFFF"/>
                <w:sz w:val="21"/>
                <w:szCs w:val="21"/>
              </w:rPr>
              <w:t>Concentration / Detail</w:t>
            </w:r>
          </w:p>
        </w:tc>
      </w:tr>
      <w:tr w:rsidR="008A136F" w14:paraId="7A945DBA"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2A5E5F" w14:textId="77777777" w:rsidR="008A136F" w:rsidRDefault="00BA45A9">
            <w:r>
              <w:rPr>
                <w:sz w:val="21"/>
                <w:szCs w:val="21"/>
              </w:rPr>
              <w:t>SDS</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733A67" w14:textId="77777777" w:rsidR="008A136F" w:rsidRDefault="00BA45A9">
            <w:r>
              <w:rPr>
                <w:sz w:val="21"/>
                <w:szCs w:val="21"/>
              </w:rPr>
              <w:t>5% (w/v)</w:t>
            </w:r>
          </w:p>
        </w:tc>
      </w:tr>
      <w:tr w:rsidR="008A136F" w14:paraId="5E9DCA73"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DCA062" w14:textId="77777777" w:rsidR="008A136F" w:rsidRDefault="00BA45A9">
            <w:r>
              <w:rPr>
                <w:sz w:val="21"/>
                <w:szCs w:val="21"/>
              </w:rPr>
              <w:t>Tris-HCl pH 8.5</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019429" w14:textId="77777777" w:rsidR="008A136F" w:rsidRDefault="00BA45A9">
            <w:r>
              <w:rPr>
                <w:sz w:val="21"/>
                <w:szCs w:val="21"/>
              </w:rPr>
              <w:t>100 mM</w:t>
            </w:r>
          </w:p>
        </w:tc>
      </w:tr>
      <w:tr w:rsidR="008A136F" w14:paraId="140D2E29"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6C8AA5" w14:textId="77777777" w:rsidR="008A136F" w:rsidRDefault="00BA45A9">
            <w:r>
              <w:rPr>
                <w:sz w:val="21"/>
                <w:szCs w:val="21"/>
              </w:rPr>
              <w:t>Chloroacetamide (CAA)</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0FD938" w14:textId="77777777" w:rsidR="008A136F" w:rsidRDefault="00BA45A9">
            <w:r>
              <w:rPr>
                <w:sz w:val="21"/>
                <w:szCs w:val="21"/>
              </w:rPr>
              <w:t>1 mg/</w:t>
            </w:r>
            <w:proofErr w:type="gramStart"/>
            <w:r>
              <w:rPr>
                <w:sz w:val="21"/>
                <w:szCs w:val="21"/>
              </w:rPr>
              <w:t>ml  (</w:t>
            </w:r>
            <w:proofErr w:type="gramEnd"/>
            <w:r>
              <w:rPr>
                <w:sz w:val="21"/>
                <w:szCs w:val="21"/>
              </w:rPr>
              <w:t>~10 mM</w:t>
            </w:r>
            <w:proofErr w:type="gramStart"/>
            <w:r>
              <w:rPr>
                <w:sz w:val="21"/>
                <w:szCs w:val="21"/>
              </w:rPr>
              <w:t>)  —</w:t>
            </w:r>
            <w:proofErr w:type="gramEnd"/>
            <w:r>
              <w:rPr>
                <w:sz w:val="21"/>
                <w:szCs w:val="21"/>
              </w:rPr>
              <w:t xml:space="preserve"> alkylating agent</w:t>
            </w:r>
          </w:p>
        </w:tc>
      </w:tr>
      <w:tr w:rsidR="008A136F" w14:paraId="06BF8669"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B09543" w14:textId="77777777" w:rsidR="008A136F" w:rsidRDefault="00BA45A9">
            <w:r>
              <w:rPr>
                <w:sz w:val="21"/>
                <w:szCs w:val="21"/>
              </w:rPr>
              <w:t>TCEP</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5B184A" w14:textId="77777777" w:rsidR="008A136F" w:rsidRDefault="00BA45A9">
            <w:r>
              <w:rPr>
                <w:sz w:val="21"/>
                <w:szCs w:val="21"/>
              </w:rPr>
              <w:t>1.5 mg/</w:t>
            </w:r>
            <w:proofErr w:type="gramStart"/>
            <w:r>
              <w:rPr>
                <w:sz w:val="21"/>
                <w:szCs w:val="21"/>
              </w:rPr>
              <w:t>ml  (</w:t>
            </w:r>
            <w:proofErr w:type="gramEnd"/>
            <w:r>
              <w:rPr>
                <w:sz w:val="21"/>
                <w:szCs w:val="21"/>
              </w:rPr>
              <w:t>~5 mM</w:t>
            </w:r>
            <w:proofErr w:type="gramStart"/>
            <w:r>
              <w:rPr>
                <w:sz w:val="21"/>
                <w:szCs w:val="21"/>
              </w:rPr>
              <w:t>)  —</w:t>
            </w:r>
            <w:proofErr w:type="gramEnd"/>
            <w:r>
              <w:rPr>
                <w:sz w:val="21"/>
                <w:szCs w:val="21"/>
              </w:rPr>
              <w:t xml:space="preserve"> reducing agent</w:t>
            </w:r>
          </w:p>
        </w:tc>
      </w:tr>
    </w:tbl>
    <w:p w14:paraId="7C940E1B"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6AC3BB03" w14:textId="77777777">
        <w:tblPrEx>
          <w:tblCellMar>
            <w:top w:w="0" w:type="dxa"/>
            <w:bottom w:w="0" w:type="dxa"/>
          </w:tblCellMar>
        </w:tblPrEx>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56EE2934" w14:textId="77777777" w:rsidR="008A136F" w:rsidRDefault="00BA45A9">
            <w:pPr>
              <w:spacing w:before="60" w:after="40"/>
            </w:pPr>
            <w:r>
              <w:rPr>
                <w:b/>
                <w:bCs/>
                <w:color w:val="1A6E5A"/>
              </w:rPr>
              <w:t xml:space="preserve">TIP  </w:t>
            </w:r>
          </w:p>
          <w:p w14:paraId="09AF926D" w14:textId="77777777" w:rsidR="008A136F" w:rsidRDefault="00BA45A9">
            <w:pPr>
              <w:spacing w:before="30" w:after="30"/>
            </w:pPr>
            <w:r>
              <w:rPr>
                <w:color w:val="333333"/>
                <w:sz w:val="21"/>
                <w:szCs w:val="21"/>
              </w:rPr>
              <w:t>Prepare lysis buffer on the day of use. CAA is light-sensitive; wrap tube in foil. TCEP and CAA together reduce and alkylate simultaneously — do not add DTT or beta-</w:t>
            </w:r>
            <w:proofErr w:type="spellStart"/>
            <w:r>
              <w:rPr>
                <w:color w:val="333333"/>
                <w:sz w:val="21"/>
                <w:szCs w:val="21"/>
              </w:rPr>
              <w:t>mercaptoethanol</w:t>
            </w:r>
            <w:proofErr w:type="spellEnd"/>
            <w:r>
              <w:rPr>
                <w:color w:val="333333"/>
                <w:sz w:val="21"/>
                <w:szCs w:val="21"/>
              </w:rPr>
              <w:t>.</w:t>
            </w:r>
          </w:p>
          <w:p w14:paraId="2F910D9B" w14:textId="77777777" w:rsidR="008A136F" w:rsidRDefault="00BA45A9">
            <w:pPr>
              <w:spacing w:before="30" w:after="30"/>
            </w:pPr>
            <w:r>
              <w:rPr>
                <w:color w:val="333333"/>
                <w:sz w:val="21"/>
                <w:szCs w:val="21"/>
              </w:rPr>
              <w:t>CAA is hazardous — handle in a fume hood and dispose of as chemical waste.</w:t>
            </w:r>
          </w:p>
        </w:tc>
      </w:tr>
    </w:tbl>
    <w:p w14:paraId="71EA5BC5" w14:textId="77777777" w:rsidR="008A136F" w:rsidRDefault="008A136F">
      <w:pPr>
        <w:spacing w:after="120"/>
      </w:pPr>
    </w:p>
    <w:p w14:paraId="46CF942B" w14:textId="77777777" w:rsidR="008A136F" w:rsidRDefault="00BA45A9">
      <w:pPr>
        <w:spacing w:before="200" w:after="80"/>
      </w:pPr>
      <w:r>
        <w:rPr>
          <w:b/>
          <w:bCs/>
          <w:color w:val="003865"/>
          <w:sz w:val="24"/>
          <w:szCs w:val="24"/>
        </w:rPr>
        <w:t>Protocol</w:t>
      </w:r>
    </w:p>
    <w:p w14:paraId="24741C5A" w14:textId="77777777" w:rsidR="008A136F" w:rsidRDefault="00BA45A9">
      <w:pPr>
        <w:pStyle w:val="ListParagraph"/>
        <w:numPr>
          <w:ilvl w:val="0"/>
          <w:numId w:val="2"/>
        </w:numPr>
        <w:spacing w:before="60" w:after="60"/>
      </w:pPr>
      <w:r>
        <w:t>Pellet cells by centrifugation. Remove all supernatant — residual PBS/media dilutes the buffer.</w:t>
      </w:r>
    </w:p>
    <w:p w14:paraId="15705D4C" w14:textId="36A4459E" w:rsidR="008A136F" w:rsidRDefault="00BA45A9">
      <w:pPr>
        <w:pStyle w:val="ListParagraph"/>
        <w:numPr>
          <w:ilvl w:val="0"/>
          <w:numId w:val="2"/>
        </w:numPr>
        <w:spacing w:before="60" w:after="60"/>
      </w:pPr>
      <w:r>
        <w:lastRenderedPageBreak/>
        <w:t xml:space="preserve">Resuspend pellet in PAC lysis buffer. Target a protein concentration of approximately 1 mg/ml in the final lysate. </w:t>
      </w:r>
      <w:r w:rsidR="00783CF1">
        <w:t>50</w:t>
      </w:r>
      <w:r>
        <w:t xml:space="preserve"> </w:t>
      </w:r>
      <w:proofErr w:type="spellStart"/>
      <w:r>
        <w:t>μl</w:t>
      </w:r>
      <w:proofErr w:type="spellEnd"/>
      <w:r>
        <w:t xml:space="preserve"> is a typical starting volume.</w:t>
      </w:r>
      <w:r w:rsidR="00783CF1">
        <w:t xml:space="preserve"> We can work will less (down to low microgram, but coverage can suffer)</w:t>
      </w:r>
    </w:p>
    <w:p w14:paraId="12B7F3B8" w14:textId="77777777" w:rsidR="008A136F" w:rsidRDefault="00BA45A9">
      <w:pPr>
        <w:pStyle w:val="ListParagraph"/>
        <w:numPr>
          <w:ilvl w:val="0"/>
          <w:numId w:val="2"/>
        </w:numPr>
        <w:spacing w:before="60" w:after="60"/>
      </w:pPr>
      <w:r>
        <w:t xml:space="preserve">Heat at 95°C for 30 minutes with occasional </w:t>
      </w:r>
      <w:proofErr w:type="spellStart"/>
      <w:r>
        <w:t>vortexing</w:t>
      </w:r>
      <w:proofErr w:type="spellEnd"/>
      <w:r>
        <w:t xml:space="preserve"> or shaking. This denatures proteins and inactivates proteases.</w:t>
      </w:r>
    </w:p>
    <w:p w14:paraId="360D9BC8" w14:textId="5210A42E" w:rsidR="008A136F" w:rsidRDefault="00BA45A9">
      <w:pPr>
        <w:pStyle w:val="ListParagraph"/>
        <w:numPr>
          <w:ilvl w:val="0"/>
          <w:numId w:val="2"/>
        </w:numPr>
        <w:spacing w:before="60" w:after="60"/>
      </w:pPr>
      <w:r>
        <w:t xml:space="preserve">Sonicate to shear genomic DNA. The lysate must be clear and non-viscous before proceeding — viscous samples clog chromatography columns. Use a probe </w:t>
      </w:r>
      <w:proofErr w:type="spellStart"/>
      <w:r>
        <w:t>sonicator</w:t>
      </w:r>
      <w:proofErr w:type="spellEnd"/>
      <w:r>
        <w:t xml:space="preserve"> (3 × 5 s pulses</w:t>
      </w:r>
      <w:r>
        <w:t xml:space="preserve">) or a </w:t>
      </w:r>
      <w:proofErr w:type="spellStart"/>
      <w:r>
        <w:t>Bioruptor</w:t>
      </w:r>
      <w:proofErr w:type="spellEnd"/>
      <w:r>
        <w:t xml:space="preserve"> (10 cycles, 30 </w:t>
      </w:r>
      <w:proofErr w:type="spellStart"/>
      <w:r>
        <w:t>s on</w:t>
      </w:r>
      <w:proofErr w:type="spellEnd"/>
      <w:r>
        <w:t xml:space="preserve"> / 30 s off).</w:t>
      </w:r>
    </w:p>
    <w:p w14:paraId="431E1B80" w14:textId="77777777" w:rsidR="008A136F" w:rsidRDefault="00BA45A9">
      <w:pPr>
        <w:pStyle w:val="ListParagraph"/>
        <w:numPr>
          <w:ilvl w:val="0"/>
          <w:numId w:val="2"/>
        </w:numPr>
        <w:spacing w:before="60" w:after="60"/>
      </w:pPr>
      <w:r>
        <w:t>Clarify by centrifugation at 16,000 × g, 10 min, room temperature. Transfer supernatant to a clean tube.</w:t>
      </w:r>
    </w:p>
    <w:p w14:paraId="7511E127" w14:textId="7C60ECDE" w:rsidR="008A136F" w:rsidRDefault="00BA45A9">
      <w:pPr>
        <w:pStyle w:val="ListParagraph"/>
        <w:numPr>
          <w:ilvl w:val="0"/>
          <w:numId w:val="2"/>
        </w:numPr>
        <w:spacing w:before="60" w:after="60"/>
      </w:pPr>
      <w:r>
        <w:t xml:space="preserve">Measure protein concentration by </w:t>
      </w:r>
      <w:r w:rsidR="00783CF1">
        <w:t>Bradford</w:t>
      </w:r>
      <w:r>
        <w:t xml:space="preserve"> or similar assay compatible with SDS</w:t>
      </w:r>
      <w:r w:rsidR="00783CF1">
        <w:t xml:space="preserve"> and reducing agents (NOT BCA)</w:t>
      </w:r>
      <w:r>
        <w:t>. Submit the clarified lysate.</w:t>
      </w:r>
    </w:p>
    <w:p w14:paraId="49F78556"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4FF9EB7E" w14:textId="77777777">
        <w:tblPrEx>
          <w:tblCellMar>
            <w:top w:w="0" w:type="dxa"/>
            <w:bottom w:w="0" w:type="dxa"/>
          </w:tblCellMar>
        </w:tblPrEx>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37C30AEF" w14:textId="77777777" w:rsidR="008A136F" w:rsidRDefault="00BA45A9">
            <w:pPr>
              <w:spacing w:before="60" w:after="40"/>
            </w:pPr>
            <w:r>
              <w:rPr>
                <w:b/>
                <w:bCs/>
                <w:color w:val="C0392B"/>
              </w:rPr>
              <w:t xml:space="preserve">CRITICAL  </w:t>
            </w:r>
          </w:p>
          <w:p w14:paraId="508752BB" w14:textId="77777777" w:rsidR="008A136F" w:rsidRDefault="00BA45A9">
            <w:pPr>
              <w:spacing w:before="30" w:after="30"/>
            </w:pPr>
            <w:r>
              <w:rPr>
                <w:color w:val="333333"/>
                <w:sz w:val="21"/>
                <w:szCs w:val="21"/>
              </w:rPr>
              <w:t>Do NOT add protease inhibitors — the 95°C heating step inactivates proteases and inhibitors interfere with downstream chemistry.</w:t>
            </w:r>
          </w:p>
          <w:p w14:paraId="727DBCF4" w14:textId="77777777" w:rsidR="008A136F" w:rsidRDefault="00BA45A9">
            <w:pPr>
              <w:spacing w:before="30" w:after="30"/>
            </w:pPr>
            <w:r>
              <w:rPr>
                <w:color w:val="333333"/>
                <w:sz w:val="21"/>
                <w:szCs w:val="21"/>
              </w:rPr>
              <w:t xml:space="preserve">DNA shearing by sonication is essential. Skipping this step will produce viscous samples that block the </w:t>
            </w:r>
            <w:proofErr w:type="spellStart"/>
            <w:r>
              <w:rPr>
                <w:color w:val="333333"/>
                <w:sz w:val="21"/>
                <w:szCs w:val="21"/>
              </w:rPr>
              <w:t>KingFisher</w:t>
            </w:r>
            <w:proofErr w:type="spellEnd"/>
            <w:r>
              <w:rPr>
                <w:color w:val="333333"/>
                <w:sz w:val="21"/>
                <w:szCs w:val="21"/>
              </w:rPr>
              <w:t xml:space="preserve"> robot and ruin your run.</w:t>
            </w:r>
          </w:p>
          <w:p w14:paraId="5CC6C17E" w14:textId="77777777" w:rsidR="008A136F" w:rsidRDefault="00BA45A9">
            <w:pPr>
              <w:spacing w:before="30" w:after="30"/>
            </w:pPr>
            <w:r>
              <w:rPr>
                <w:color w:val="333333"/>
                <w:sz w:val="21"/>
                <w:szCs w:val="21"/>
              </w:rPr>
              <w:t xml:space="preserve">Minimum input: 10 </w:t>
            </w:r>
            <w:proofErr w:type="spellStart"/>
            <w:r>
              <w:rPr>
                <w:color w:val="333333"/>
                <w:sz w:val="21"/>
                <w:szCs w:val="21"/>
              </w:rPr>
              <w:t>μg</w:t>
            </w:r>
            <w:proofErr w:type="spellEnd"/>
            <w:r>
              <w:rPr>
                <w:color w:val="333333"/>
                <w:sz w:val="21"/>
                <w:szCs w:val="21"/>
              </w:rPr>
              <w:t xml:space="preserve"> total protein. Ideal: 50-100 </w:t>
            </w:r>
            <w:proofErr w:type="spellStart"/>
            <w:r>
              <w:rPr>
                <w:color w:val="333333"/>
                <w:sz w:val="21"/>
                <w:szCs w:val="21"/>
              </w:rPr>
              <w:t>μg</w:t>
            </w:r>
            <w:proofErr w:type="spellEnd"/>
            <w:r>
              <w:rPr>
                <w:color w:val="333333"/>
                <w:sz w:val="21"/>
                <w:szCs w:val="21"/>
              </w:rPr>
              <w:t>. Please discuss larger or smaller inputs at the consultation stage.</w:t>
            </w:r>
          </w:p>
        </w:tc>
      </w:tr>
    </w:tbl>
    <w:p w14:paraId="41CC301E" w14:textId="77777777" w:rsidR="008A136F" w:rsidRDefault="008A136F">
      <w:pPr>
        <w:spacing w:after="80"/>
      </w:pPr>
    </w:p>
    <w:p w14:paraId="515EC597" w14:textId="77777777" w:rsidR="008A136F" w:rsidRDefault="00BA45A9">
      <w:pPr>
        <w:spacing w:before="200" w:after="80"/>
      </w:pPr>
      <w:r>
        <w:rPr>
          <w:b/>
          <w:bCs/>
          <w:color w:val="003865"/>
          <w:sz w:val="24"/>
          <w:szCs w:val="24"/>
        </w:rPr>
        <w:t>What to Submit</w:t>
      </w:r>
    </w:p>
    <w:p w14:paraId="3BCF11C4" w14:textId="77777777" w:rsidR="008A136F" w:rsidRDefault="00BA45A9">
      <w:pPr>
        <w:pStyle w:val="ListParagraph"/>
        <w:numPr>
          <w:ilvl w:val="0"/>
          <w:numId w:val="3"/>
        </w:numPr>
        <w:spacing w:before="40" w:after="40"/>
      </w:pPr>
      <w:r>
        <w:t>Clarified lysate in PAC lysis buffer</w:t>
      </w:r>
    </w:p>
    <w:p w14:paraId="11E952DD" w14:textId="6B8E8B90" w:rsidR="008A136F" w:rsidRDefault="00BA45A9">
      <w:pPr>
        <w:pStyle w:val="ListParagraph"/>
        <w:numPr>
          <w:ilvl w:val="0"/>
          <w:numId w:val="3"/>
        </w:numPr>
        <w:spacing w:before="40" w:after="40"/>
      </w:pPr>
      <w:r>
        <w:t>Protein concentration (</w:t>
      </w:r>
      <w:r>
        <w:t>Bradford value)</w:t>
      </w:r>
    </w:p>
    <w:p w14:paraId="3F1CA6C7" w14:textId="77777777" w:rsidR="008A136F" w:rsidRDefault="00BA45A9">
      <w:pPr>
        <w:pStyle w:val="ListParagraph"/>
        <w:numPr>
          <w:ilvl w:val="0"/>
          <w:numId w:val="3"/>
        </w:numPr>
        <w:spacing w:before="40" w:after="40"/>
      </w:pPr>
      <w:r>
        <w:t>Total volume and total protein amount</w:t>
      </w:r>
    </w:p>
    <w:p w14:paraId="4936E680" w14:textId="77777777" w:rsidR="008A136F" w:rsidRDefault="00BA45A9">
      <w:pPr>
        <w:pStyle w:val="ListParagraph"/>
        <w:numPr>
          <w:ilvl w:val="0"/>
          <w:numId w:val="3"/>
        </w:numPr>
        <w:spacing w:before="40" w:after="40"/>
      </w:pPr>
      <w:r>
        <w:t>Sample labels matching your PPMS submission</w:t>
      </w:r>
    </w:p>
    <w:p w14:paraId="5A359DE8" w14:textId="77777777" w:rsidR="008A136F" w:rsidRDefault="008A136F">
      <w:pPr>
        <w:spacing w:after="200"/>
      </w:pPr>
    </w:p>
    <w:p w14:paraId="55F7AC37" w14:textId="77777777" w:rsidR="008A136F" w:rsidRDefault="00BA45A9">
      <w:pPr>
        <w:pBdr>
          <w:bottom w:val="single" w:sz="8" w:space="4" w:color="00AEC7"/>
        </w:pBdr>
        <w:spacing w:before="360" w:after="160"/>
      </w:pPr>
      <w:r>
        <w:rPr>
          <w:b/>
          <w:bCs/>
          <w:color w:val="003865"/>
          <w:sz w:val="36"/>
          <w:szCs w:val="36"/>
        </w:rPr>
        <w:t>2.  Interaction Proteomics — Facility-Performed Pull-Down</w:t>
      </w:r>
    </w:p>
    <w:p w14:paraId="19969924" w14:textId="77777777" w:rsidR="008A136F" w:rsidRDefault="00BA45A9">
      <w:pPr>
        <w:spacing w:before="60" w:after="100"/>
      </w:pPr>
      <w:r>
        <w:t xml:space="preserve">We perform the immunoprecipitation or affinity pull-down on our </w:t>
      </w:r>
      <w:proofErr w:type="spellStart"/>
      <w:r>
        <w:t>KingFisher</w:t>
      </w:r>
      <w:proofErr w:type="spellEnd"/>
      <w:r>
        <w:t xml:space="preserve"> Flex robot, providing highly reproducible, low-background results. We handle bead preparation, incubation, washes, and on-bead digestion. You provide the cleared lysate.</w:t>
      </w:r>
    </w:p>
    <w:p w14:paraId="417DC7C7" w14:textId="77777777" w:rsidR="008A136F" w:rsidRDefault="008A136F">
      <w:pPr>
        <w:spacing w:after="80"/>
      </w:pPr>
    </w:p>
    <w:p w14:paraId="116604FF" w14:textId="77777777" w:rsidR="008A136F" w:rsidRDefault="00BA45A9">
      <w:pPr>
        <w:spacing w:before="200" w:after="80"/>
      </w:pPr>
      <w:r>
        <w:rPr>
          <w:b/>
          <w:bCs/>
          <w:color w:val="003865"/>
          <w:sz w:val="24"/>
          <w:szCs w:val="24"/>
        </w:rPr>
        <w:t>Available Affinity Reagents</w:t>
      </w:r>
    </w:p>
    <w:p w14:paraId="11DA6D1A" w14:textId="77777777" w:rsidR="008A136F" w:rsidRDefault="00BA45A9">
      <w:pPr>
        <w:spacing w:before="60" w:after="100"/>
      </w:pPr>
      <w:r>
        <w:t>The facility holds bead-conjugated reagents for the following tags and endogenous targets:</w:t>
      </w:r>
    </w:p>
    <w:p w14:paraId="03983659" w14:textId="77777777" w:rsidR="008A136F" w:rsidRDefault="00BA45A9">
      <w:pPr>
        <w:pStyle w:val="ListParagraph"/>
        <w:numPr>
          <w:ilvl w:val="0"/>
          <w:numId w:val="3"/>
        </w:numPr>
        <w:spacing w:before="40" w:after="40"/>
      </w:pPr>
      <w:r>
        <w:t>Anti-FLAG (M2)</w:t>
      </w:r>
    </w:p>
    <w:p w14:paraId="016994C8" w14:textId="77777777" w:rsidR="008A136F" w:rsidRDefault="00BA45A9">
      <w:pPr>
        <w:pStyle w:val="ListParagraph"/>
        <w:numPr>
          <w:ilvl w:val="0"/>
          <w:numId w:val="3"/>
        </w:numPr>
        <w:spacing w:before="40" w:after="40"/>
      </w:pPr>
      <w:r>
        <w:t>Anti-HA</w:t>
      </w:r>
    </w:p>
    <w:p w14:paraId="4A7D62B8" w14:textId="77777777" w:rsidR="008A136F" w:rsidRDefault="00BA45A9">
      <w:pPr>
        <w:pStyle w:val="ListParagraph"/>
        <w:numPr>
          <w:ilvl w:val="0"/>
          <w:numId w:val="3"/>
        </w:numPr>
        <w:spacing w:before="40" w:after="40"/>
      </w:pPr>
      <w:r>
        <w:t>Anti-V5</w:t>
      </w:r>
    </w:p>
    <w:p w14:paraId="4741112C" w14:textId="77777777" w:rsidR="008A136F" w:rsidRDefault="00BA45A9">
      <w:pPr>
        <w:pStyle w:val="ListParagraph"/>
        <w:numPr>
          <w:ilvl w:val="0"/>
          <w:numId w:val="3"/>
        </w:numPr>
        <w:spacing w:before="40" w:after="40"/>
      </w:pPr>
      <w:r>
        <w:t>Anti-</w:t>
      </w:r>
      <w:proofErr w:type="spellStart"/>
      <w:r>
        <w:t>Myc</w:t>
      </w:r>
      <w:proofErr w:type="spellEnd"/>
    </w:p>
    <w:p w14:paraId="263CB29B" w14:textId="77777777" w:rsidR="008A136F" w:rsidRDefault="00BA45A9">
      <w:pPr>
        <w:pStyle w:val="ListParagraph"/>
        <w:numPr>
          <w:ilvl w:val="0"/>
          <w:numId w:val="3"/>
        </w:numPr>
        <w:spacing w:before="40" w:after="40"/>
      </w:pPr>
      <w:r>
        <w:t>Anti-GFP</w:t>
      </w:r>
    </w:p>
    <w:p w14:paraId="019CB430" w14:textId="77777777" w:rsidR="008A136F" w:rsidRDefault="00BA45A9">
      <w:pPr>
        <w:pStyle w:val="ListParagraph"/>
        <w:numPr>
          <w:ilvl w:val="0"/>
          <w:numId w:val="3"/>
        </w:numPr>
        <w:spacing w:before="40" w:after="40"/>
      </w:pPr>
      <w:r>
        <w:t xml:space="preserve">Streptavidin (for </w:t>
      </w:r>
      <w:proofErr w:type="spellStart"/>
      <w:r>
        <w:t>BioID</w:t>
      </w:r>
      <w:proofErr w:type="spellEnd"/>
      <w:r>
        <w:t>, APEX, and biotin-tagged constructs)</w:t>
      </w:r>
    </w:p>
    <w:p w14:paraId="73B93AAD" w14:textId="77777777" w:rsidR="008A136F" w:rsidRDefault="00BA45A9">
      <w:pPr>
        <w:spacing w:before="60" w:after="100"/>
      </w:pPr>
      <w:r>
        <w:t>For endogenous IP using a target-specific antibody, you must supply your own validated antibody. Contact us to discuss antibody volume and compatible formats.</w:t>
      </w:r>
    </w:p>
    <w:p w14:paraId="240CE341" w14:textId="77777777" w:rsidR="008A136F" w:rsidRDefault="008A136F">
      <w:pPr>
        <w:spacing w:after="120"/>
      </w:pPr>
    </w:p>
    <w:p w14:paraId="1D7702EA" w14:textId="77777777" w:rsidR="008A136F" w:rsidRDefault="00BA45A9">
      <w:pPr>
        <w:spacing w:before="200" w:after="80"/>
      </w:pPr>
      <w:r>
        <w:rPr>
          <w:b/>
          <w:bCs/>
          <w:color w:val="003865"/>
          <w:sz w:val="24"/>
          <w:szCs w:val="24"/>
        </w:rPr>
        <w:t>Lysate Requirements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8A136F" w14:paraId="4A7EE4B7" w14:textId="77777777">
        <w:tblPrEx>
          <w:tblCellMar>
            <w:top w:w="0" w:type="dxa"/>
            <w:bottom w:w="0" w:type="dxa"/>
          </w:tblCellMar>
        </w:tblPrEx>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79B79DBA" w14:textId="77777777" w:rsidR="008A136F" w:rsidRDefault="00BA45A9">
            <w:r>
              <w:rPr>
                <w:b/>
                <w:bCs/>
                <w:color w:val="FFFFFF"/>
                <w:sz w:val="21"/>
                <w:szCs w:val="21"/>
              </w:rPr>
              <w:t>Reagent / Component</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142AD6CB" w14:textId="77777777" w:rsidR="008A136F" w:rsidRDefault="00BA45A9">
            <w:r>
              <w:rPr>
                <w:color w:val="FFFFFF"/>
                <w:sz w:val="21"/>
                <w:szCs w:val="21"/>
              </w:rPr>
              <w:t>Concentration / Detail</w:t>
            </w:r>
          </w:p>
        </w:tc>
      </w:tr>
      <w:tr w:rsidR="008A136F" w14:paraId="334669FE"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1191873" w14:textId="77777777" w:rsidR="008A136F" w:rsidRDefault="00BA45A9">
            <w:r>
              <w:rPr>
                <w:sz w:val="21"/>
                <w:szCs w:val="21"/>
              </w:rPr>
              <w:t>Volume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CBB0B2" w14:textId="77777777" w:rsidR="008A136F" w:rsidRDefault="00BA45A9">
            <w:r>
              <w:rPr>
                <w:sz w:val="21"/>
                <w:szCs w:val="21"/>
              </w:rPr>
              <w:t xml:space="preserve">500 </w:t>
            </w:r>
            <w:proofErr w:type="spellStart"/>
            <w:r>
              <w:rPr>
                <w:sz w:val="21"/>
                <w:szCs w:val="21"/>
              </w:rPr>
              <w:t>μl</w:t>
            </w:r>
            <w:proofErr w:type="spellEnd"/>
            <w:r>
              <w:rPr>
                <w:sz w:val="21"/>
                <w:szCs w:val="21"/>
              </w:rPr>
              <w:t xml:space="preserve"> cleared lysate per pull-down</w:t>
            </w:r>
          </w:p>
        </w:tc>
      </w:tr>
      <w:tr w:rsidR="008A136F" w14:paraId="5CC24B87"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F5D0599" w14:textId="77777777" w:rsidR="008A136F" w:rsidRDefault="00BA45A9">
            <w:r>
              <w:rPr>
                <w:sz w:val="21"/>
                <w:szCs w:val="21"/>
              </w:rPr>
              <w:t>Buffer</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EAC8DA2" w14:textId="77777777" w:rsidR="008A136F" w:rsidRDefault="00BA45A9">
            <w:r>
              <w:rPr>
                <w:sz w:val="21"/>
                <w:szCs w:val="21"/>
              </w:rPr>
              <w:t>RIPA or any non-denaturing lysis buffer</w:t>
            </w:r>
          </w:p>
        </w:tc>
      </w:tr>
      <w:tr w:rsidR="008A136F" w14:paraId="45970DBC"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D8656B" w14:textId="77777777" w:rsidR="008A136F" w:rsidRDefault="00BA45A9">
            <w:r>
              <w:rPr>
                <w:sz w:val="21"/>
                <w:szCs w:val="21"/>
              </w:rPr>
              <w:t>Protein conc.</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B77883" w14:textId="5D247900" w:rsidR="008A136F" w:rsidRDefault="00BA45A9">
            <w:r>
              <w:rPr>
                <w:sz w:val="21"/>
                <w:szCs w:val="21"/>
              </w:rPr>
              <w:t>1-5 mg/ml (recommended</w:t>
            </w:r>
            <w:r w:rsidR="00783CF1">
              <w:rPr>
                <w:sz w:val="21"/>
                <w:szCs w:val="21"/>
              </w:rPr>
              <w:t xml:space="preserve"> ~ 6-well to 10 cm plate</w:t>
            </w:r>
            <w:r>
              <w:rPr>
                <w:sz w:val="21"/>
                <w:szCs w:val="21"/>
              </w:rPr>
              <w:t>)</w:t>
            </w:r>
          </w:p>
        </w:tc>
      </w:tr>
      <w:tr w:rsidR="008A136F" w14:paraId="6A50BD56"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F6BE76" w14:textId="77777777" w:rsidR="008A136F" w:rsidRDefault="00BA45A9">
            <w:r>
              <w:rPr>
                <w:sz w:val="21"/>
                <w:szCs w:val="21"/>
              </w:rPr>
              <w:t>Detergent</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F5948C" w14:textId="77777777" w:rsidR="008A136F" w:rsidRDefault="00BA45A9">
            <w:r>
              <w:rPr>
                <w:sz w:val="21"/>
                <w:szCs w:val="21"/>
              </w:rPr>
              <w:t>Up to 1% NP-40, 0.5% Triton X-100, or 0.1% SDS tolerated</w:t>
            </w:r>
          </w:p>
        </w:tc>
      </w:tr>
      <w:tr w:rsidR="008A136F" w14:paraId="6D5A423F"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7C7D76" w14:textId="77777777" w:rsidR="008A136F" w:rsidRDefault="00BA45A9">
            <w:r>
              <w:rPr>
                <w:sz w:val="21"/>
                <w:szCs w:val="21"/>
              </w:rPr>
              <w:t>Supplements</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E5DCF3" w14:textId="77777777" w:rsidR="008A136F" w:rsidRDefault="00BA45A9">
            <w:r>
              <w:rPr>
                <w:sz w:val="21"/>
                <w:szCs w:val="21"/>
              </w:rPr>
              <w:t>Protease inhibitors acceptable at this stage</w:t>
            </w:r>
          </w:p>
        </w:tc>
      </w:tr>
    </w:tbl>
    <w:p w14:paraId="3AAC6146"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656038D9" w14:textId="77777777">
        <w:tblPrEx>
          <w:tblCellMar>
            <w:top w:w="0" w:type="dxa"/>
            <w:bottom w:w="0" w:type="dxa"/>
          </w:tblCellMar>
        </w:tblPrEx>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021C93F9" w14:textId="77777777" w:rsidR="008A136F" w:rsidRDefault="00BA45A9">
            <w:pPr>
              <w:spacing w:before="60" w:after="40"/>
            </w:pPr>
            <w:r>
              <w:rPr>
                <w:b/>
                <w:bCs/>
                <w:color w:val="C0392B"/>
              </w:rPr>
              <w:t xml:space="preserve">CRITICAL  </w:t>
            </w:r>
          </w:p>
          <w:p w14:paraId="1D656D42" w14:textId="77777777" w:rsidR="008A136F" w:rsidRDefault="00BA45A9">
            <w:pPr>
              <w:spacing w:before="30" w:after="30"/>
            </w:pPr>
            <w:r>
              <w:rPr>
                <w:color w:val="333333"/>
                <w:sz w:val="21"/>
                <w:szCs w:val="21"/>
              </w:rPr>
              <w:t>The lysate must be fully cleared by centrifugation at ≥16,000 × g for 15 min at 4°C. Uncleared lysates cause bead aggregation and dramatically increase background.</w:t>
            </w:r>
          </w:p>
          <w:p w14:paraId="571D407D" w14:textId="77777777" w:rsidR="008A136F" w:rsidRDefault="00BA45A9">
            <w:pPr>
              <w:spacing w:before="30" w:after="30"/>
            </w:pPr>
            <w:r>
              <w:rPr>
                <w:color w:val="333333"/>
                <w:sz w:val="21"/>
                <w:szCs w:val="21"/>
              </w:rPr>
              <w:t>Do not use denaturing conditions (&gt;0.5% SDS, urea, guanidinium). The protein must remain folded to interact with the affinity resin.</w:t>
            </w:r>
          </w:p>
          <w:p w14:paraId="183FDF24" w14:textId="77777777" w:rsidR="008A136F" w:rsidRDefault="00BA45A9">
            <w:pPr>
              <w:spacing w:before="30" w:after="30"/>
            </w:pPr>
            <w:r>
              <w:rPr>
                <w:color w:val="333333"/>
                <w:sz w:val="21"/>
                <w:szCs w:val="21"/>
              </w:rPr>
              <w:t>Flash-freeze aliquots in liquid nitrogen and store at -80°C. Ship on dry ice if not submitting immediately.</w:t>
            </w:r>
          </w:p>
        </w:tc>
      </w:tr>
    </w:tbl>
    <w:p w14:paraId="3771D5B1" w14:textId="77777777" w:rsidR="008A136F" w:rsidRDefault="008A136F">
      <w:pPr>
        <w:spacing w:after="80"/>
      </w:pPr>
    </w:p>
    <w:p w14:paraId="251FC09E" w14:textId="77777777" w:rsidR="008A136F" w:rsidRDefault="00BA45A9">
      <w:pPr>
        <w:spacing w:before="200" w:after="80"/>
      </w:pPr>
      <w:r>
        <w:rPr>
          <w:b/>
          <w:bCs/>
          <w:color w:val="003865"/>
          <w:sz w:val="24"/>
          <w:szCs w:val="24"/>
        </w:rPr>
        <w:t>What to Submit</w:t>
      </w:r>
    </w:p>
    <w:p w14:paraId="4E2D34A8" w14:textId="77777777" w:rsidR="008A136F" w:rsidRDefault="00BA45A9">
      <w:pPr>
        <w:pStyle w:val="ListParagraph"/>
        <w:numPr>
          <w:ilvl w:val="0"/>
          <w:numId w:val="3"/>
        </w:numPr>
        <w:spacing w:before="40" w:after="40"/>
      </w:pPr>
      <w:r>
        <w:t xml:space="preserve">500 </w:t>
      </w:r>
      <w:proofErr w:type="spellStart"/>
      <w:r>
        <w:t>μl</w:t>
      </w:r>
      <w:proofErr w:type="spellEnd"/>
      <w:r>
        <w:t xml:space="preserve"> cleared lysate per condition (provide additional volume for input/flow-through controls if required)</w:t>
      </w:r>
    </w:p>
    <w:p w14:paraId="3749E0E8" w14:textId="77777777" w:rsidR="008A136F" w:rsidRDefault="00BA45A9">
      <w:pPr>
        <w:pStyle w:val="ListParagraph"/>
        <w:numPr>
          <w:ilvl w:val="0"/>
          <w:numId w:val="3"/>
        </w:numPr>
        <w:spacing w:before="40" w:after="40"/>
      </w:pPr>
      <w:r>
        <w:t>Protein concentration</w:t>
      </w:r>
    </w:p>
    <w:p w14:paraId="2845EFE3" w14:textId="77777777" w:rsidR="008A136F" w:rsidRDefault="00BA45A9">
      <w:pPr>
        <w:pStyle w:val="ListParagraph"/>
        <w:numPr>
          <w:ilvl w:val="0"/>
          <w:numId w:val="3"/>
        </w:numPr>
        <w:spacing w:before="40" w:after="40"/>
      </w:pPr>
      <w:r>
        <w:t>Lysis buffer composition (including detergent and salt concentrations)</w:t>
      </w:r>
    </w:p>
    <w:p w14:paraId="1E109582" w14:textId="77777777" w:rsidR="008A136F" w:rsidRDefault="00BA45A9">
      <w:pPr>
        <w:pStyle w:val="ListParagraph"/>
        <w:numPr>
          <w:ilvl w:val="0"/>
          <w:numId w:val="3"/>
        </w:numPr>
        <w:spacing w:before="40" w:after="40"/>
      </w:pPr>
      <w:r>
        <w:t>For endogenous IP: your antibody (discuss volume with us in advance)</w:t>
      </w:r>
    </w:p>
    <w:p w14:paraId="7D445EFC" w14:textId="77777777" w:rsidR="008A136F" w:rsidRDefault="008A136F">
      <w:pPr>
        <w:spacing w:after="200"/>
      </w:pPr>
    </w:p>
    <w:p w14:paraId="42FCE3AE" w14:textId="77777777" w:rsidR="008A136F" w:rsidRDefault="00BA45A9">
      <w:pPr>
        <w:pBdr>
          <w:bottom w:val="single" w:sz="8" w:space="4" w:color="00AEC7"/>
        </w:pBdr>
        <w:spacing w:before="360" w:after="160"/>
      </w:pPr>
      <w:r>
        <w:rPr>
          <w:b/>
          <w:bCs/>
          <w:color w:val="003865"/>
          <w:sz w:val="36"/>
          <w:szCs w:val="36"/>
        </w:rPr>
        <w:t>3.  Interaction Proteomics — Customer-Performed Pull-Down</w:t>
      </w:r>
    </w:p>
    <w:p w14:paraId="7AB7670B" w14:textId="77777777" w:rsidR="008A136F" w:rsidRDefault="00BA45A9">
      <w:pPr>
        <w:spacing w:before="60" w:after="100"/>
      </w:pPr>
      <w:r>
        <w:t>If you prefer to perform the pull-down in your own lab (e.g., you have an established protocol or a proprietary antibody), we accept samples at the post-pull-down bead stage. Correct bead transfer and washing at this step is critical to result quality.</w:t>
      </w:r>
    </w:p>
    <w:p w14:paraId="68F91338" w14:textId="77777777" w:rsidR="008A136F" w:rsidRDefault="008A136F">
      <w:pPr>
        <w:spacing w:after="80"/>
      </w:pPr>
    </w:p>
    <w:p w14:paraId="36633FDC" w14:textId="77777777" w:rsidR="008A136F" w:rsidRDefault="00BA45A9">
      <w:pPr>
        <w:spacing w:before="200" w:after="80"/>
      </w:pPr>
      <w:r>
        <w:rPr>
          <w:b/>
          <w:bCs/>
          <w:color w:val="003865"/>
          <w:sz w:val="24"/>
          <w:szCs w:val="24"/>
        </w:rPr>
        <w:t>After Your Pull-Down: Bead Transfer Protocol</w:t>
      </w:r>
    </w:p>
    <w:p w14:paraId="18959FB5" w14:textId="77777777" w:rsidR="008A136F" w:rsidRDefault="00BA45A9">
      <w:pPr>
        <w:pStyle w:val="ListParagraph"/>
        <w:numPr>
          <w:ilvl w:val="0"/>
          <w:numId w:val="2"/>
        </w:numPr>
        <w:spacing w:before="60" w:after="60"/>
      </w:pPr>
      <w:r>
        <w:t>Complete your standard pull-down and detergent washes as normal.</w:t>
      </w:r>
    </w:p>
    <w:p w14:paraId="3F1CB2DA" w14:textId="77777777" w:rsidR="008A136F" w:rsidRDefault="00BA45A9">
      <w:pPr>
        <w:pStyle w:val="ListParagraph"/>
        <w:numPr>
          <w:ilvl w:val="0"/>
          <w:numId w:val="2"/>
        </w:numPr>
        <w:spacing w:before="60" w:after="60"/>
      </w:pPr>
      <w:r>
        <w:t>Prepare a detergent-free, protease inhibitor-free wash buffer. Use your standard IP buffer but omit all detergents (NP-40, Triton X-100, SDS, etc.) and all protease inhibitors. A simple 50 mM HEPES or PBS (pH 7.4) is ideal.</w:t>
      </w:r>
    </w:p>
    <w:p w14:paraId="4B0635B4" w14:textId="77777777" w:rsidR="008A136F" w:rsidRDefault="00BA45A9">
      <w:pPr>
        <w:pStyle w:val="ListParagraph"/>
        <w:numPr>
          <w:ilvl w:val="0"/>
          <w:numId w:val="2"/>
        </w:numPr>
        <w:spacing w:before="60" w:after="60"/>
      </w:pPr>
      <w:r>
        <w:t>Transfer beads to a clean 1.5 ml microcentrifuge tube or a clean 96-well plate using the detergent-free buffer. This removes carry-over detergent that would interfere with mass spectrometry.</w:t>
      </w:r>
    </w:p>
    <w:p w14:paraId="4847126E" w14:textId="77777777" w:rsidR="008A136F" w:rsidRDefault="00BA45A9">
      <w:pPr>
        <w:pStyle w:val="ListParagraph"/>
        <w:numPr>
          <w:ilvl w:val="0"/>
          <w:numId w:val="2"/>
        </w:numPr>
        <w:spacing w:before="60" w:after="60"/>
      </w:pPr>
      <w:r>
        <w:lastRenderedPageBreak/>
        <w:t xml:space="preserve">Wash beads twice more with 500 </w:t>
      </w:r>
      <w:proofErr w:type="spellStart"/>
      <w:r>
        <w:t>μl</w:t>
      </w:r>
      <w:proofErr w:type="spellEnd"/>
      <w:r>
        <w:t xml:space="preserve"> detergent-free buffer. Mix gently by pipetting or rotation. Collect beads between washes by magnet (magnetic beads) or gentle centrifugation (see note below).</w:t>
      </w:r>
    </w:p>
    <w:p w14:paraId="699AF035" w14:textId="1C7181B4" w:rsidR="008A136F" w:rsidRDefault="00BA45A9">
      <w:pPr>
        <w:pStyle w:val="ListParagraph"/>
        <w:numPr>
          <w:ilvl w:val="0"/>
          <w:numId w:val="2"/>
        </w:numPr>
        <w:spacing w:before="60" w:after="60"/>
      </w:pPr>
      <w:r>
        <w:t xml:space="preserve">After the final wash, remove </w:t>
      </w:r>
      <w:r w:rsidRPr="00783CF1">
        <w:rPr>
          <w:u w:val="single"/>
        </w:rPr>
        <w:t>all</w:t>
      </w:r>
      <w:r>
        <w:t xml:space="preserve"> residual buffer. </w:t>
      </w:r>
    </w:p>
    <w:p w14:paraId="77FE10D2" w14:textId="77777777" w:rsidR="008A136F" w:rsidRDefault="00BA45A9">
      <w:pPr>
        <w:pStyle w:val="ListParagraph"/>
        <w:numPr>
          <w:ilvl w:val="0"/>
          <w:numId w:val="2"/>
        </w:numPr>
        <w:spacing w:before="60" w:after="60"/>
      </w:pPr>
      <w:r>
        <w:t>Snap-freeze the bead pellet in liquid nitrogen and store at -80°</w:t>
      </w:r>
      <w:proofErr w:type="gramStart"/>
      <w:r>
        <w:t>C, or</w:t>
      </w:r>
      <w:proofErr w:type="gramEnd"/>
      <w:r>
        <w:t xml:space="preserve"> submit immediately on ice.</w:t>
      </w:r>
    </w:p>
    <w:p w14:paraId="68D833E2"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40A09A54" w14:textId="77777777">
        <w:tblPrEx>
          <w:tblCellMar>
            <w:top w:w="0" w:type="dxa"/>
            <w:bottom w:w="0" w:type="dxa"/>
          </w:tblCellMar>
        </w:tblPrEx>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494B5F02" w14:textId="77777777" w:rsidR="008A136F" w:rsidRDefault="00BA45A9">
            <w:pPr>
              <w:spacing w:before="60" w:after="40"/>
            </w:pPr>
            <w:r>
              <w:rPr>
                <w:b/>
                <w:bCs/>
                <w:color w:val="C0392B"/>
              </w:rPr>
              <w:t xml:space="preserve">CRITICAL  </w:t>
            </w:r>
          </w:p>
          <w:p w14:paraId="6B88BDDE" w14:textId="77777777" w:rsidR="008A136F" w:rsidRDefault="00BA45A9">
            <w:pPr>
              <w:spacing w:before="30" w:after="30"/>
            </w:pPr>
            <w:r>
              <w:rPr>
                <w:color w:val="333333"/>
                <w:sz w:val="21"/>
                <w:szCs w:val="21"/>
              </w:rPr>
              <w:t>Do NOT submit beads in detergent-containing or protease inhibitor-containing buffer. Even trace amounts of SDS or NP-40 suppress trypsin activity and contaminate the LC column.</w:t>
            </w:r>
          </w:p>
          <w:p w14:paraId="77E8EE4C" w14:textId="77777777" w:rsidR="008A136F" w:rsidRDefault="00BA45A9">
            <w:pPr>
              <w:spacing w:before="30" w:after="30"/>
            </w:pPr>
            <w:r>
              <w:rPr>
                <w:color w:val="333333"/>
                <w:sz w:val="21"/>
                <w:szCs w:val="21"/>
              </w:rPr>
              <w:t>Protease inhibitors must be removed before submission. They inhibit the on-bead trypsin digestion we perform.</w:t>
            </w:r>
          </w:p>
          <w:p w14:paraId="3E0AD52B" w14:textId="77777777" w:rsidR="008A136F" w:rsidRDefault="00BA45A9">
            <w:pPr>
              <w:spacing w:before="30" w:after="30"/>
            </w:pPr>
            <w:r>
              <w:rPr>
                <w:color w:val="333333"/>
                <w:sz w:val="21"/>
                <w:szCs w:val="21"/>
              </w:rPr>
              <w:t>Submit beads in a tube, not in solution. Do not elute your proteins with SDS loading buffer unless specifically agreed with the facility.</w:t>
            </w:r>
          </w:p>
        </w:tc>
      </w:tr>
    </w:tbl>
    <w:p w14:paraId="6C4D5BD5"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5C9450A6" w14:textId="77777777">
        <w:tblPrEx>
          <w:tblCellMar>
            <w:top w:w="0" w:type="dxa"/>
            <w:bottom w:w="0" w:type="dxa"/>
          </w:tblCellMar>
        </w:tblPrEx>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6EC8F9FB" w14:textId="77777777" w:rsidR="008A136F" w:rsidRDefault="00BA45A9">
            <w:pPr>
              <w:spacing w:before="60" w:after="40"/>
            </w:pPr>
            <w:r>
              <w:rPr>
                <w:b/>
                <w:bCs/>
                <w:color w:val="1A6E5A"/>
              </w:rPr>
              <w:t xml:space="preserve">TIP  </w:t>
            </w:r>
          </w:p>
          <w:p w14:paraId="2F2AF8E9" w14:textId="77777777" w:rsidR="008A136F" w:rsidRDefault="00BA45A9">
            <w:pPr>
              <w:spacing w:before="30" w:after="30"/>
            </w:pPr>
            <w:r>
              <w:rPr>
                <w:color w:val="333333"/>
                <w:sz w:val="21"/>
                <w:szCs w:val="21"/>
              </w:rPr>
              <w:t xml:space="preserve">Non-magnetic beads (Protein A/G Sepharose, NHS-Sepharose) are easily lost during washing. Use wide-bore pipette tips, never vortex, and leave ~10 </w:t>
            </w:r>
            <w:proofErr w:type="spellStart"/>
            <w:r>
              <w:rPr>
                <w:color w:val="333333"/>
                <w:sz w:val="21"/>
                <w:szCs w:val="21"/>
              </w:rPr>
              <w:t>μl</w:t>
            </w:r>
            <w:proofErr w:type="spellEnd"/>
            <w:r>
              <w:rPr>
                <w:color w:val="333333"/>
                <w:sz w:val="21"/>
                <w:szCs w:val="21"/>
              </w:rPr>
              <w:t xml:space="preserve"> of buffer above the bead pellet between each wash. Centrifuge at 2,000 × g maximum to avoid compacting the beads.</w:t>
            </w:r>
          </w:p>
          <w:p w14:paraId="1E9BDDAF" w14:textId="77777777" w:rsidR="008A136F" w:rsidRDefault="00BA45A9">
            <w:pPr>
              <w:spacing w:before="30" w:after="30"/>
            </w:pPr>
            <w:r>
              <w:rPr>
                <w:color w:val="333333"/>
                <w:sz w:val="21"/>
                <w:szCs w:val="21"/>
              </w:rPr>
              <w:t>If bead loss is a concern during transfer, do the final washes directly in the submission tube rather than transferring again.</w:t>
            </w:r>
          </w:p>
        </w:tc>
      </w:tr>
    </w:tbl>
    <w:p w14:paraId="40E6D47C" w14:textId="77777777" w:rsidR="008A136F" w:rsidRDefault="008A136F">
      <w:pPr>
        <w:spacing w:after="200"/>
      </w:pPr>
    </w:p>
    <w:p w14:paraId="72726D43" w14:textId="77777777" w:rsidR="008A136F" w:rsidRDefault="00BA45A9">
      <w:pPr>
        <w:pBdr>
          <w:bottom w:val="single" w:sz="8" w:space="4" w:color="00AEC7"/>
        </w:pBdr>
        <w:spacing w:before="360" w:after="160"/>
      </w:pPr>
      <w:r>
        <w:rPr>
          <w:b/>
          <w:bCs/>
          <w:color w:val="003865"/>
          <w:sz w:val="36"/>
          <w:szCs w:val="36"/>
        </w:rPr>
        <w:t>4.  Single-Cell Proteomics (FACS-Sorted)</w:t>
      </w:r>
    </w:p>
    <w:p w14:paraId="2AD6A9D6" w14:textId="77777777" w:rsidR="008A136F" w:rsidRDefault="00BA45A9">
      <w:pPr>
        <w:spacing w:before="60" w:after="100"/>
      </w:pPr>
      <w:r>
        <w:t xml:space="preserve">We support ultra-low-input proteomics down to single-cell level using our Bruker </w:t>
      </w:r>
      <w:proofErr w:type="spellStart"/>
      <w:r>
        <w:t>timsTOF</w:t>
      </w:r>
      <w:proofErr w:type="spellEnd"/>
      <w:r>
        <w:t xml:space="preserve"> SCP. Cells are sorted directly into a 384-well plate and digested in-plate using our optimised lysis-digestion buffer. This section describes what you need to do at the sorter.</w:t>
      </w:r>
    </w:p>
    <w:p w14:paraId="083E5262" w14:textId="77777777" w:rsidR="008A136F" w:rsidRDefault="008A136F">
      <w:pPr>
        <w:spacing w:after="80"/>
      </w:pPr>
    </w:p>
    <w:p w14:paraId="59EB32B2" w14:textId="77777777" w:rsidR="008A136F" w:rsidRDefault="00BA45A9">
      <w:pPr>
        <w:spacing w:before="200" w:after="80"/>
      </w:pPr>
      <w:r>
        <w:rPr>
          <w:b/>
          <w:bCs/>
          <w:color w:val="003865"/>
          <w:sz w:val="24"/>
          <w:szCs w:val="24"/>
        </w:rPr>
        <w:t>Plate Preparation (Before Sorting)</w:t>
      </w:r>
    </w:p>
    <w:p w14:paraId="2F04C03D" w14:textId="77777777" w:rsidR="008A136F" w:rsidRDefault="00BA45A9">
      <w:pPr>
        <w:spacing w:before="60" w:after="100"/>
      </w:pPr>
      <w:r>
        <w:t>Prepare the in-plate digestion solution fresh on the day of sorting: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8A136F" w14:paraId="261640B4" w14:textId="77777777">
        <w:tblPrEx>
          <w:tblCellMar>
            <w:top w:w="0" w:type="dxa"/>
            <w:bottom w:w="0" w:type="dxa"/>
          </w:tblCellMar>
        </w:tblPrEx>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644FBB60" w14:textId="77777777" w:rsidR="008A136F" w:rsidRDefault="00BA45A9">
            <w:r>
              <w:rPr>
                <w:b/>
                <w:bCs/>
                <w:color w:val="FFFFFF"/>
                <w:sz w:val="21"/>
                <w:szCs w:val="21"/>
              </w:rPr>
              <w:t>Reagent / Component</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61D43C32" w14:textId="77777777" w:rsidR="008A136F" w:rsidRDefault="00BA45A9">
            <w:r>
              <w:rPr>
                <w:color w:val="FFFFFF"/>
                <w:sz w:val="21"/>
                <w:szCs w:val="21"/>
              </w:rPr>
              <w:t>Concentration / Detail</w:t>
            </w:r>
          </w:p>
        </w:tc>
      </w:tr>
      <w:tr w:rsidR="008A136F" w14:paraId="08BBB548"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BCFA81" w14:textId="77777777" w:rsidR="008A136F" w:rsidRDefault="00BA45A9">
            <w:r>
              <w:rPr>
                <w:sz w:val="21"/>
                <w:szCs w:val="21"/>
              </w:rPr>
              <w:t>TEAB (triethylammonium bicarbonate)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E2FAC8" w14:textId="77777777" w:rsidR="008A136F" w:rsidRDefault="00BA45A9">
            <w:r>
              <w:rPr>
                <w:sz w:val="21"/>
                <w:szCs w:val="21"/>
              </w:rPr>
              <w:t>100 mM</w:t>
            </w:r>
          </w:p>
        </w:tc>
      </w:tr>
      <w:tr w:rsidR="008A136F" w14:paraId="74144163"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2650EB" w14:textId="77777777" w:rsidR="008A136F" w:rsidRDefault="00BA45A9">
            <w:proofErr w:type="spellStart"/>
            <w:r>
              <w:rPr>
                <w:sz w:val="21"/>
                <w:szCs w:val="21"/>
              </w:rPr>
              <w:t>CaCl</w:t>
            </w:r>
            <w:proofErr w:type="spellEnd"/>
            <w:r>
              <w:rPr>
                <w:sz w:val="21"/>
                <w:szCs w:val="21"/>
              </w:rPr>
              <w:t>₂</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FAFEF7" w14:textId="77777777" w:rsidR="008A136F" w:rsidRDefault="00BA45A9">
            <w:r>
              <w:rPr>
                <w:sz w:val="21"/>
                <w:szCs w:val="21"/>
              </w:rPr>
              <w:t>1 mM</w:t>
            </w:r>
          </w:p>
        </w:tc>
      </w:tr>
      <w:tr w:rsidR="008A136F" w14:paraId="0E9FF7EB"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1D7650" w14:textId="77777777" w:rsidR="008A136F" w:rsidRPr="00783CF1" w:rsidRDefault="00BA45A9">
            <w:pPr>
              <w:rPr>
                <w:lang w:val="pt-BR"/>
              </w:rPr>
            </w:pPr>
            <w:r w:rsidRPr="00783CF1">
              <w:rPr>
                <w:sz w:val="21"/>
                <w:szCs w:val="21"/>
                <w:lang w:val="pt-BR"/>
              </w:rPr>
              <w:t>DDM (n-dodecyl-</w:t>
            </w:r>
            <w:r>
              <w:rPr>
                <w:sz w:val="21"/>
                <w:szCs w:val="21"/>
              </w:rPr>
              <w:t>β</w:t>
            </w:r>
            <w:r w:rsidRPr="00783CF1">
              <w:rPr>
                <w:sz w:val="21"/>
                <w:szCs w:val="21"/>
                <w:lang w:val="pt-BR"/>
              </w:rPr>
              <w:t>-D-maltoside)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D50C4F0" w14:textId="77777777" w:rsidR="008A136F" w:rsidRDefault="00BA45A9">
            <w:r>
              <w:rPr>
                <w:sz w:val="21"/>
                <w:szCs w:val="21"/>
              </w:rPr>
              <w:t>0.2% (v/v)</w:t>
            </w:r>
          </w:p>
        </w:tc>
      </w:tr>
      <w:tr w:rsidR="008A136F" w14:paraId="5AD4F940"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F6A5D9" w14:textId="77777777" w:rsidR="008A136F" w:rsidRDefault="00BA45A9">
            <w:r>
              <w:rPr>
                <w:sz w:val="21"/>
                <w:szCs w:val="21"/>
              </w:rPr>
              <w:t>Protease Enhancer (Promega)</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454780" w14:textId="77777777" w:rsidR="008A136F" w:rsidRDefault="00BA45A9">
            <w:r>
              <w:rPr>
                <w:sz w:val="21"/>
                <w:szCs w:val="21"/>
              </w:rPr>
              <w:t>0.01% (v/v)</w:t>
            </w:r>
          </w:p>
        </w:tc>
      </w:tr>
      <w:tr w:rsidR="008A136F" w14:paraId="194344CB"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6B00EA" w14:textId="77777777" w:rsidR="008A136F" w:rsidRDefault="00BA45A9">
            <w:r>
              <w:rPr>
                <w:sz w:val="21"/>
                <w:szCs w:val="21"/>
              </w:rPr>
              <w:t>Trypsin (mass-spec grade)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0EE3BB" w14:textId="77777777" w:rsidR="008A136F" w:rsidRDefault="00BA45A9">
            <w:r>
              <w:rPr>
                <w:sz w:val="21"/>
                <w:szCs w:val="21"/>
              </w:rPr>
              <w:t>3 ng/</w:t>
            </w:r>
            <w:proofErr w:type="spellStart"/>
            <w:r>
              <w:rPr>
                <w:sz w:val="21"/>
                <w:szCs w:val="21"/>
              </w:rPr>
              <w:t>μl</w:t>
            </w:r>
            <w:proofErr w:type="spellEnd"/>
          </w:p>
        </w:tc>
      </w:tr>
    </w:tbl>
    <w:p w14:paraId="44B2DAA4" w14:textId="77777777" w:rsidR="008A136F" w:rsidRDefault="00BA45A9">
      <w:pPr>
        <w:spacing w:before="60" w:after="100"/>
      </w:pPr>
      <w:r>
        <w:t xml:space="preserve">Add 1 </w:t>
      </w:r>
      <w:proofErr w:type="spellStart"/>
      <w:r>
        <w:t>μl</w:t>
      </w:r>
      <w:proofErr w:type="spellEnd"/>
      <w:r>
        <w:t xml:space="preserve"> of this solution to each well of a 384-well PCR plate (non-coated, low-binding, with foil-seal capability).</w:t>
      </w:r>
    </w:p>
    <w:p w14:paraId="1C7A9694" w14:textId="77777777" w:rsidR="008A136F" w:rsidRDefault="008A136F">
      <w:pPr>
        <w:spacing w:after="120"/>
      </w:pPr>
    </w:p>
    <w:p w14:paraId="25EF6CCE" w14:textId="77777777" w:rsidR="008A136F" w:rsidRDefault="00BA45A9">
      <w:pPr>
        <w:spacing w:before="200" w:after="80"/>
      </w:pPr>
      <w:r>
        <w:rPr>
          <w:b/>
          <w:bCs/>
          <w:color w:val="003865"/>
          <w:sz w:val="24"/>
          <w:szCs w:val="24"/>
        </w:rPr>
        <w:t>Sorting</w:t>
      </w:r>
    </w:p>
    <w:p w14:paraId="6D2DE7C9" w14:textId="77777777" w:rsidR="008A136F" w:rsidRDefault="00BA45A9">
      <w:pPr>
        <w:pStyle w:val="ListParagraph"/>
        <w:numPr>
          <w:ilvl w:val="0"/>
          <w:numId w:val="2"/>
        </w:numPr>
        <w:spacing w:before="60" w:after="60"/>
      </w:pPr>
      <w:r>
        <w:lastRenderedPageBreak/>
        <w:t>Sort cells directly into the pre-loaded wells (1 cell per well for single-cell; up to 10-100 cells per well for low-input bulk).</w:t>
      </w:r>
    </w:p>
    <w:p w14:paraId="1521F8C4" w14:textId="77777777" w:rsidR="008A136F" w:rsidRDefault="00BA45A9">
      <w:pPr>
        <w:pStyle w:val="ListParagraph"/>
        <w:numPr>
          <w:ilvl w:val="0"/>
          <w:numId w:val="2"/>
        </w:numPr>
        <w:spacing w:before="60" w:after="60"/>
      </w:pPr>
      <w:r>
        <w:t>Immediately after sorting, seal the plate with a foil adhesive seal. Press firmly to ensure a complete seal on every well.</w:t>
      </w:r>
    </w:p>
    <w:p w14:paraId="53513CA9" w14:textId="77777777" w:rsidR="008A136F" w:rsidRDefault="00BA45A9">
      <w:pPr>
        <w:pStyle w:val="ListParagraph"/>
        <w:numPr>
          <w:ilvl w:val="0"/>
          <w:numId w:val="2"/>
        </w:numPr>
        <w:spacing w:before="60" w:after="60"/>
      </w:pPr>
      <w:r>
        <w:t>Spin the plate briefly at 1,000 × g to collect cells into the solution.</w:t>
      </w:r>
    </w:p>
    <w:p w14:paraId="6E9107D8" w14:textId="77777777" w:rsidR="008A136F" w:rsidRDefault="00BA45A9">
      <w:pPr>
        <w:pStyle w:val="ListParagraph"/>
        <w:numPr>
          <w:ilvl w:val="0"/>
          <w:numId w:val="2"/>
        </w:numPr>
        <w:spacing w:before="60" w:after="60"/>
      </w:pPr>
      <w:r>
        <w:t xml:space="preserve">Submit the sealed plate on dry </w:t>
      </w:r>
      <w:proofErr w:type="gramStart"/>
      <w:r>
        <w:t>ice, or</w:t>
      </w:r>
      <w:proofErr w:type="gramEnd"/>
      <w:r>
        <w:t xml:space="preserve"> store at -80°C until submission. Do not freeze-thaw repeatedly.</w:t>
      </w:r>
    </w:p>
    <w:p w14:paraId="4CE6CB40"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56176018" w14:textId="77777777">
        <w:tblPrEx>
          <w:tblCellMar>
            <w:top w:w="0" w:type="dxa"/>
            <w:bottom w:w="0" w:type="dxa"/>
          </w:tblCellMar>
        </w:tblPrEx>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4D1031BD" w14:textId="77777777" w:rsidR="008A136F" w:rsidRDefault="00BA45A9">
            <w:pPr>
              <w:spacing w:before="60" w:after="40"/>
            </w:pPr>
            <w:r>
              <w:rPr>
                <w:b/>
                <w:bCs/>
                <w:color w:val="C0392B"/>
              </w:rPr>
              <w:t xml:space="preserve">CRITICAL  </w:t>
            </w:r>
          </w:p>
          <w:p w14:paraId="0150F130" w14:textId="77777777" w:rsidR="008A136F" w:rsidRDefault="00BA45A9">
            <w:pPr>
              <w:spacing w:before="30" w:after="30"/>
            </w:pPr>
            <w:r>
              <w:rPr>
                <w:color w:val="333333"/>
                <w:sz w:val="21"/>
                <w:szCs w:val="21"/>
              </w:rPr>
              <w:t xml:space="preserve">Sort into a </w:t>
            </w:r>
            <w:proofErr w:type="spellStart"/>
            <w:r>
              <w:rPr>
                <w:color w:val="333333"/>
                <w:sz w:val="21"/>
                <w:szCs w:val="21"/>
              </w:rPr>
              <w:t>siliconised</w:t>
            </w:r>
            <w:proofErr w:type="spellEnd"/>
            <w:r>
              <w:rPr>
                <w:color w:val="333333"/>
                <w:sz w:val="21"/>
                <w:szCs w:val="21"/>
              </w:rPr>
              <w:t xml:space="preserve"> or low-binding plate. Standard tissue-culture plates cause significant protein adsorption and will reduce your coverage dramatically.</w:t>
            </w:r>
          </w:p>
          <w:p w14:paraId="19416388" w14:textId="77777777" w:rsidR="008A136F" w:rsidRDefault="00BA45A9">
            <w:pPr>
              <w:spacing w:before="30" w:after="30"/>
            </w:pPr>
            <w:r>
              <w:rPr>
                <w:color w:val="333333"/>
                <w:sz w:val="21"/>
                <w:szCs w:val="21"/>
              </w:rPr>
              <w:t>Use mass-spectrometry-grade trypsin (e.g., Promega V5111 or equivalent). Sequencing-grade trypsin from other suppliers may work but must be discussed with the facility first.</w:t>
            </w:r>
          </w:p>
          <w:p w14:paraId="7C940882" w14:textId="77777777" w:rsidR="008A136F" w:rsidRDefault="00BA45A9">
            <w:pPr>
              <w:spacing w:before="30" w:after="30"/>
            </w:pPr>
            <w:r>
              <w:rPr>
                <w:color w:val="333333"/>
                <w:sz w:val="21"/>
                <w:szCs w:val="21"/>
              </w:rPr>
              <w:t xml:space="preserve">The foil seal is essential. Evaporation of 1 </w:t>
            </w:r>
            <w:proofErr w:type="spellStart"/>
            <w:r>
              <w:rPr>
                <w:color w:val="333333"/>
                <w:sz w:val="21"/>
                <w:szCs w:val="21"/>
              </w:rPr>
              <w:t>μl</w:t>
            </w:r>
            <w:proofErr w:type="spellEnd"/>
            <w:r>
              <w:rPr>
                <w:color w:val="333333"/>
                <w:sz w:val="21"/>
                <w:szCs w:val="21"/>
              </w:rPr>
              <w:t xml:space="preserve"> reactions during digestion is catastrophic. Check that no wells are unsealed before freezing.</w:t>
            </w:r>
          </w:p>
        </w:tc>
      </w:tr>
    </w:tbl>
    <w:p w14:paraId="59CE5A80"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34F66B8F" w14:textId="77777777">
        <w:tblPrEx>
          <w:tblCellMar>
            <w:top w:w="0" w:type="dxa"/>
            <w:bottom w:w="0" w:type="dxa"/>
          </w:tblCellMar>
        </w:tblPrEx>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5C72BBE9" w14:textId="77777777" w:rsidR="008A136F" w:rsidRDefault="00BA45A9">
            <w:pPr>
              <w:spacing w:before="60" w:after="40"/>
            </w:pPr>
            <w:r>
              <w:rPr>
                <w:b/>
                <w:bCs/>
                <w:color w:val="1A6E5A"/>
              </w:rPr>
              <w:t xml:space="preserve">TIP  </w:t>
            </w:r>
          </w:p>
          <w:p w14:paraId="389FCA90" w14:textId="77777777" w:rsidR="008A136F" w:rsidRDefault="00BA45A9">
            <w:pPr>
              <w:spacing w:before="30" w:after="30"/>
            </w:pPr>
            <w:r>
              <w:rPr>
                <w:color w:val="333333"/>
                <w:sz w:val="21"/>
                <w:szCs w:val="21"/>
              </w:rPr>
              <w:t>Discuss gating strategy and sort purity with us before your experiment. Contaminating cell types in a single-cell sort are detectable by our CASPA analysis pipeline but will affect interpretation.</w:t>
            </w:r>
          </w:p>
          <w:p w14:paraId="652AC5E2" w14:textId="77777777" w:rsidR="008A136F" w:rsidRDefault="00BA45A9">
            <w:pPr>
              <w:spacing w:before="30" w:after="30"/>
            </w:pPr>
            <w:r>
              <w:rPr>
                <w:color w:val="333333"/>
                <w:sz w:val="21"/>
                <w:szCs w:val="21"/>
              </w:rPr>
              <w:t>For novel cell types or unstained cells, consider sorting 10-cell populations first to validate the protocol before committing to single-cell.</w:t>
            </w:r>
          </w:p>
        </w:tc>
      </w:tr>
    </w:tbl>
    <w:p w14:paraId="6C891B79" w14:textId="77777777" w:rsidR="008A136F" w:rsidRDefault="008A136F">
      <w:pPr>
        <w:spacing w:after="200"/>
      </w:pPr>
    </w:p>
    <w:p w14:paraId="62EFD895" w14:textId="77777777" w:rsidR="008A136F" w:rsidRDefault="00BA45A9">
      <w:pPr>
        <w:pBdr>
          <w:bottom w:val="single" w:sz="8" w:space="4" w:color="00AEC7"/>
        </w:pBdr>
        <w:spacing w:before="360" w:after="160"/>
      </w:pPr>
      <w:r>
        <w:rPr>
          <w:b/>
          <w:bCs/>
          <w:color w:val="003865"/>
          <w:sz w:val="36"/>
          <w:szCs w:val="36"/>
        </w:rPr>
        <w:t>5.  Low-Input Proteomics from FACS-Sorted Cell Populations</w:t>
      </w:r>
    </w:p>
    <w:p w14:paraId="2654AE10" w14:textId="77777777" w:rsidR="008A136F" w:rsidRDefault="00BA45A9">
      <w:pPr>
        <w:spacing w:before="60" w:after="100"/>
      </w:pPr>
      <w:r>
        <w:t>This workflow covers sorted populations of 1 to several thousand cells — too few for standard bulk proteomics, but more than one cell. It uses the same lysis-digestion chemistry as our single-cell workflow (Section 4), with the volume scaled to cell number. It is ideal for rare populations, sorted sub-types, or experiments where material is genuinely limiting.</w:t>
      </w:r>
    </w:p>
    <w:p w14:paraId="19A65ECD" w14:textId="77777777" w:rsidR="008A136F" w:rsidRDefault="008A136F">
      <w:pPr>
        <w:spacing w:after="80"/>
      </w:pPr>
    </w:p>
    <w:p w14:paraId="1E8FA0C9" w14:textId="77777777" w:rsidR="008A136F" w:rsidRDefault="00BA45A9">
      <w:pPr>
        <w:spacing w:before="200" w:after="80"/>
      </w:pPr>
      <w:r>
        <w:rPr>
          <w:b/>
          <w:bCs/>
          <w:color w:val="003865"/>
          <w:sz w:val="24"/>
          <w:szCs w:val="24"/>
        </w:rPr>
        <w:t>Digestion Buffer</w:t>
      </w:r>
    </w:p>
    <w:p w14:paraId="07180F59" w14:textId="77777777" w:rsidR="008A136F" w:rsidRDefault="00BA45A9">
      <w:pPr>
        <w:spacing w:before="60" w:after="100"/>
      </w:pPr>
      <w:r>
        <w:t>Identical composition to the single-cell workflow — prepare fresh on the day of sorting: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8A136F" w14:paraId="7789CE25" w14:textId="77777777">
        <w:tblPrEx>
          <w:tblCellMar>
            <w:top w:w="0" w:type="dxa"/>
            <w:bottom w:w="0" w:type="dxa"/>
          </w:tblCellMar>
        </w:tblPrEx>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41117205" w14:textId="77777777" w:rsidR="008A136F" w:rsidRDefault="00BA45A9">
            <w:r>
              <w:rPr>
                <w:b/>
                <w:bCs/>
                <w:color w:val="FFFFFF"/>
                <w:sz w:val="21"/>
                <w:szCs w:val="21"/>
              </w:rPr>
              <w:t>Reagent / Component</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554FF57E" w14:textId="77777777" w:rsidR="008A136F" w:rsidRDefault="00BA45A9">
            <w:r>
              <w:rPr>
                <w:color w:val="FFFFFF"/>
                <w:sz w:val="21"/>
                <w:szCs w:val="21"/>
              </w:rPr>
              <w:t>Concentration / Detail</w:t>
            </w:r>
          </w:p>
        </w:tc>
      </w:tr>
      <w:tr w:rsidR="008A136F" w14:paraId="1C60E231"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B64671" w14:textId="77777777" w:rsidR="008A136F" w:rsidRDefault="00BA45A9">
            <w:r>
              <w:rPr>
                <w:sz w:val="21"/>
                <w:szCs w:val="21"/>
              </w:rPr>
              <w:t>TEAB (triethylammonium bicarbonate)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7B9578E" w14:textId="77777777" w:rsidR="008A136F" w:rsidRDefault="00BA45A9">
            <w:r>
              <w:rPr>
                <w:sz w:val="21"/>
                <w:szCs w:val="21"/>
              </w:rPr>
              <w:t>100 mM</w:t>
            </w:r>
          </w:p>
        </w:tc>
      </w:tr>
      <w:tr w:rsidR="008A136F" w14:paraId="4DA161D0"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D2322A" w14:textId="77777777" w:rsidR="008A136F" w:rsidRDefault="00BA45A9">
            <w:proofErr w:type="spellStart"/>
            <w:r>
              <w:rPr>
                <w:sz w:val="21"/>
                <w:szCs w:val="21"/>
              </w:rPr>
              <w:t>CaCl</w:t>
            </w:r>
            <w:proofErr w:type="spellEnd"/>
            <w:r>
              <w:rPr>
                <w:sz w:val="21"/>
                <w:szCs w:val="21"/>
              </w:rPr>
              <w:t>₂</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DB5038" w14:textId="77777777" w:rsidR="008A136F" w:rsidRDefault="00BA45A9">
            <w:r>
              <w:rPr>
                <w:sz w:val="21"/>
                <w:szCs w:val="21"/>
              </w:rPr>
              <w:t>1 mM</w:t>
            </w:r>
          </w:p>
        </w:tc>
      </w:tr>
      <w:tr w:rsidR="008A136F" w14:paraId="643F8FA4"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33250DD" w14:textId="77777777" w:rsidR="008A136F" w:rsidRPr="00783CF1" w:rsidRDefault="00BA45A9">
            <w:pPr>
              <w:rPr>
                <w:lang w:val="pt-BR"/>
              </w:rPr>
            </w:pPr>
            <w:r w:rsidRPr="00783CF1">
              <w:rPr>
                <w:sz w:val="21"/>
                <w:szCs w:val="21"/>
                <w:lang w:val="pt-BR"/>
              </w:rPr>
              <w:t>DDM (n-dodecyl-</w:t>
            </w:r>
            <w:r>
              <w:rPr>
                <w:sz w:val="21"/>
                <w:szCs w:val="21"/>
              </w:rPr>
              <w:t>β</w:t>
            </w:r>
            <w:r w:rsidRPr="00783CF1">
              <w:rPr>
                <w:sz w:val="21"/>
                <w:szCs w:val="21"/>
                <w:lang w:val="pt-BR"/>
              </w:rPr>
              <w:t>-D-maltoside)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550220" w14:textId="77777777" w:rsidR="008A136F" w:rsidRDefault="00BA45A9">
            <w:r>
              <w:rPr>
                <w:sz w:val="21"/>
                <w:szCs w:val="21"/>
              </w:rPr>
              <w:t>0.2% (v/v)</w:t>
            </w:r>
          </w:p>
        </w:tc>
      </w:tr>
      <w:tr w:rsidR="008A136F" w14:paraId="364E573C"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7676E5" w14:textId="77777777" w:rsidR="008A136F" w:rsidRDefault="00BA45A9">
            <w:r>
              <w:rPr>
                <w:sz w:val="21"/>
                <w:szCs w:val="21"/>
              </w:rPr>
              <w:t>Protease Enhancer (Promega)</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CBC13BE" w14:textId="77777777" w:rsidR="008A136F" w:rsidRDefault="00BA45A9">
            <w:r>
              <w:rPr>
                <w:sz w:val="21"/>
                <w:szCs w:val="21"/>
              </w:rPr>
              <w:t>0.01% (v/v)</w:t>
            </w:r>
          </w:p>
        </w:tc>
      </w:tr>
      <w:tr w:rsidR="008A136F" w14:paraId="1CEAD47A"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757242" w14:textId="77777777" w:rsidR="008A136F" w:rsidRDefault="00BA45A9">
            <w:r>
              <w:rPr>
                <w:sz w:val="21"/>
                <w:szCs w:val="21"/>
              </w:rPr>
              <w:t>Trypsin (mass-spec grade)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AD4989" w14:textId="77777777" w:rsidR="008A136F" w:rsidRDefault="00BA45A9">
            <w:r>
              <w:rPr>
                <w:sz w:val="21"/>
                <w:szCs w:val="21"/>
              </w:rPr>
              <w:t>3 ng/</w:t>
            </w:r>
            <w:proofErr w:type="spellStart"/>
            <w:r>
              <w:rPr>
                <w:sz w:val="21"/>
                <w:szCs w:val="21"/>
              </w:rPr>
              <w:t>μl</w:t>
            </w:r>
            <w:proofErr w:type="spellEnd"/>
          </w:p>
        </w:tc>
      </w:tr>
    </w:tbl>
    <w:p w14:paraId="77E61FA3" w14:textId="77777777" w:rsidR="008A136F" w:rsidRDefault="008A136F">
      <w:pPr>
        <w:spacing w:after="120"/>
      </w:pPr>
    </w:p>
    <w:p w14:paraId="5258AFD1" w14:textId="77777777" w:rsidR="008A136F" w:rsidRDefault="00BA45A9">
      <w:pPr>
        <w:spacing w:before="200" w:after="80"/>
      </w:pPr>
      <w:r>
        <w:rPr>
          <w:b/>
          <w:bCs/>
          <w:color w:val="003865"/>
          <w:sz w:val="24"/>
          <w:szCs w:val="24"/>
        </w:rPr>
        <w:t>Volume Scaling by Cell Number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26"/>
      </w:tblGrid>
      <w:tr w:rsidR="008A136F" w14:paraId="22DCF84E" w14:textId="77777777">
        <w:tblPrEx>
          <w:tblCellMar>
            <w:top w:w="0" w:type="dxa"/>
            <w:bottom w:w="0" w:type="dxa"/>
          </w:tblCellMar>
        </w:tblPrEx>
        <w:trPr>
          <w:tblHeader/>
        </w:trPr>
        <w:tc>
          <w:tcPr>
            <w:tcW w:w="3000" w:type="dxa"/>
            <w:tcBorders>
              <w:top w:val="single" w:sz="4" w:space="0" w:color="003865"/>
              <w:left w:val="single" w:sz="4" w:space="0" w:color="003865"/>
              <w:bottom w:val="single" w:sz="4" w:space="0" w:color="003865"/>
              <w:right w:val="single" w:sz="4" w:space="0" w:color="003865"/>
            </w:tcBorders>
            <w:shd w:val="clear" w:color="auto" w:fill="003865"/>
            <w:tcMar>
              <w:top w:w="80" w:type="dxa"/>
              <w:left w:w="120" w:type="dxa"/>
              <w:bottom w:w="80" w:type="dxa"/>
              <w:right w:w="120" w:type="dxa"/>
            </w:tcMar>
          </w:tcPr>
          <w:p w14:paraId="2F5DCBA7" w14:textId="77777777" w:rsidR="008A136F" w:rsidRDefault="00BA45A9">
            <w:r>
              <w:rPr>
                <w:b/>
                <w:bCs/>
                <w:color w:val="FFFFFF"/>
                <w:sz w:val="21"/>
                <w:szCs w:val="21"/>
              </w:rPr>
              <w:lastRenderedPageBreak/>
              <w:t>Cell number</w:t>
            </w:r>
          </w:p>
        </w:tc>
        <w:tc>
          <w:tcPr>
            <w:tcW w:w="3000" w:type="dxa"/>
            <w:tcBorders>
              <w:top w:val="single" w:sz="4" w:space="0" w:color="003865"/>
              <w:left w:val="single" w:sz="4" w:space="0" w:color="003865"/>
              <w:bottom w:val="single" w:sz="4" w:space="0" w:color="003865"/>
              <w:right w:val="single" w:sz="4" w:space="0" w:color="003865"/>
            </w:tcBorders>
            <w:shd w:val="clear" w:color="auto" w:fill="003865"/>
            <w:tcMar>
              <w:top w:w="80" w:type="dxa"/>
              <w:left w:w="120" w:type="dxa"/>
              <w:bottom w:w="80" w:type="dxa"/>
              <w:right w:w="120" w:type="dxa"/>
            </w:tcMar>
          </w:tcPr>
          <w:p w14:paraId="3C5AA0A2" w14:textId="77777777" w:rsidR="008A136F" w:rsidRDefault="00BA45A9">
            <w:r>
              <w:rPr>
                <w:b/>
                <w:bCs/>
                <w:color w:val="FFFFFF"/>
                <w:sz w:val="21"/>
                <w:szCs w:val="21"/>
              </w:rPr>
              <w:t>Buffer volume</w:t>
            </w:r>
          </w:p>
        </w:tc>
        <w:tc>
          <w:tcPr>
            <w:tcW w:w="3026" w:type="dxa"/>
            <w:tcBorders>
              <w:top w:val="single" w:sz="4" w:space="0" w:color="003865"/>
              <w:left w:val="single" w:sz="4" w:space="0" w:color="003865"/>
              <w:bottom w:val="single" w:sz="4" w:space="0" w:color="003865"/>
              <w:right w:val="single" w:sz="4" w:space="0" w:color="003865"/>
            </w:tcBorders>
            <w:shd w:val="clear" w:color="auto" w:fill="003865"/>
            <w:tcMar>
              <w:top w:w="80" w:type="dxa"/>
              <w:left w:w="120" w:type="dxa"/>
              <w:bottom w:w="80" w:type="dxa"/>
              <w:right w:w="120" w:type="dxa"/>
            </w:tcMar>
          </w:tcPr>
          <w:p w14:paraId="7BD12DF5" w14:textId="77777777" w:rsidR="008A136F" w:rsidRDefault="00BA45A9">
            <w:r>
              <w:rPr>
                <w:b/>
                <w:bCs/>
                <w:color w:val="FFFFFF"/>
                <w:sz w:val="21"/>
                <w:szCs w:val="21"/>
              </w:rPr>
              <w:t>Notes</w:t>
            </w:r>
          </w:p>
        </w:tc>
      </w:tr>
      <w:tr w:rsidR="008A136F" w14:paraId="5F077E42"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122E9C2F" w14:textId="77777777" w:rsidR="008A136F" w:rsidRDefault="00BA45A9">
            <w:r>
              <w:rPr>
                <w:b/>
                <w:bCs/>
                <w:sz w:val="21"/>
                <w:szCs w:val="21"/>
              </w:rPr>
              <w:t>1 – 10 cells</w:t>
            </w:r>
          </w:p>
        </w:tc>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212A745E" w14:textId="77777777" w:rsidR="008A136F" w:rsidRDefault="00BA45A9">
            <w:r>
              <w:rPr>
                <w:b/>
                <w:bCs/>
                <w:color w:val="1A509E"/>
                <w:sz w:val="21"/>
                <w:szCs w:val="21"/>
              </w:rPr>
              <w:t xml:space="preserve">1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74BF03F3" w14:textId="77777777" w:rsidR="008A136F" w:rsidRDefault="00BA45A9">
            <w:r>
              <w:rPr>
                <w:color w:val="555555"/>
                <w:sz w:val="20"/>
                <w:szCs w:val="20"/>
              </w:rPr>
              <w:t>Single-cell range; matches Section 4 protocol exactly</w:t>
            </w:r>
          </w:p>
        </w:tc>
      </w:tr>
      <w:tr w:rsidR="008A136F" w14:paraId="12695454"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8382EB" w14:textId="77777777" w:rsidR="008A136F" w:rsidRDefault="00BA45A9">
            <w:r>
              <w:rPr>
                <w:b/>
                <w:bCs/>
                <w:sz w:val="21"/>
                <w:szCs w:val="21"/>
              </w:rPr>
              <w:t>11 – 300 cells</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423C25" w14:textId="77777777" w:rsidR="008A136F" w:rsidRDefault="00BA45A9">
            <w:r>
              <w:rPr>
                <w:b/>
                <w:bCs/>
                <w:color w:val="1A509E"/>
                <w:sz w:val="21"/>
                <w:szCs w:val="21"/>
              </w:rPr>
              <w:t xml:space="preserve">2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0A6248" w14:textId="77777777" w:rsidR="008A136F" w:rsidRDefault="00BA45A9">
            <w:r>
              <w:rPr>
                <w:color w:val="555555"/>
                <w:sz w:val="20"/>
                <w:szCs w:val="20"/>
              </w:rPr>
              <w:t>Low-input bulk; suitable for rare FACS populations</w:t>
            </w:r>
          </w:p>
        </w:tc>
      </w:tr>
      <w:tr w:rsidR="008A136F" w:rsidRPr="00783CF1" w14:paraId="6218890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6DD4CAD8" w14:textId="77777777" w:rsidR="008A136F" w:rsidRDefault="00BA45A9">
            <w:r>
              <w:rPr>
                <w:b/>
                <w:bCs/>
                <w:sz w:val="21"/>
                <w:szCs w:val="21"/>
              </w:rPr>
              <w:t>~1,000 cells</w:t>
            </w:r>
          </w:p>
        </w:tc>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1776A061" w14:textId="77777777" w:rsidR="008A136F" w:rsidRDefault="00BA45A9">
            <w:r>
              <w:rPr>
                <w:b/>
                <w:bCs/>
                <w:color w:val="1A509E"/>
                <w:sz w:val="21"/>
                <w:szCs w:val="21"/>
              </w:rPr>
              <w:t xml:space="preserve">5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3CF36FE5" w14:textId="77777777" w:rsidR="008A136F" w:rsidRPr="00783CF1" w:rsidRDefault="00BA45A9">
            <w:pPr>
              <w:rPr>
                <w:lang w:val="it-IT"/>
              </w:rPr>
            </w:pPr>
            <w:r w:rsidRPr="00783CF1">
              <w:rPr>
                <w:color w:val="555555"/>
                <w:sz w:val="20"/>
                <w:szCs w:val="20"/>
                <w:lang w:val="it-IT"/>
              </w:rPr>
              <w:t xml:space="preserve">Scale linearly: 5 </w:t>
            </w:r>
            <w:r>
              <w:rPr>
                <w:color w:val="555555"/>
                <w:sz w:val="20"/>
                <w:szCs w:val="20"/>
              </w:rPr>
              <w:t>μ</w:t>
            </w:r>
            <w:r w:rsidRPr="00783CF1">
              <w:rPr>
                <w:color w:val="555555"/>
                <w:sz w:val="20"/>
                <w:szCs w:val="20"/>
                <w:lang w:val="it-IT"/>
              </w:rPr>
              <w:t>l per 1,000 cells</w:t>
            </w:r>
          </w:p>
        </w:tc>
      </w:tr>
      <w:tr w:rsidR="008A136F" w14:paraId="6464168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4E5791" w14:textId="77777777" w:rsidR="008A136F" w:rsidRDefault="00BA45A9">
            <w:r>
              <w:rPr>
                <w:b/>
                <w:bCs/>
                <w:sz w:val="21"/>
                <w:szCs w:val="21"/>
              </w:rPr>
              <w:t>~2,000 cells</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823714" w14:textId="77777777" w:rsidR="008A136F" w:rsidRDefault="00BA45A9">
            <w:r>
              <w:rPr>
                <w:b/>
                <w:bCs/>
                <w:color w:val="1A509E"/>
                <w:sz w:val="21"/>
                <w:szCs w:val="21"/>
              </w:rPr>
              <w:t xml:space="preserve">10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87FF91" w14:textId="77777777" w:rsidR="008A136F" w:rsidRDefault="008A136F"/>
        </w:tc>
      </w:tr>
      <w:tr w:rsidR="008A136F" w14:paraId="168C72F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6EC1CD87" w14:textId="77777777" w:rsidR="008A136F" w:rsidRDefault="00BA45A9">
            <w:r>
              <w:rPr>
                <w:b/>
                <w:bCs/>
                <w:sz w:val="21"/>
                <w:szCs w:val="21"/>
              </w:rPr>
              <w:t>~5,000 cells</w:t>
            </w:r>
          </w:p>
        </w:tc>
        <w:tc>
          <w:tcPr>
            <w:tcW w:w="3000"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1BF697A0" w14:textId="77777777" w:rsidR="008A136F" w:rsidRDefault="00BA45A9">
            <w:r>
              <w:rPr>
                <w:b/>
                <w:bCs/>
                <w:color w:val="1A509E"/>
                <w:sz w:val="21"/>
                <w:szCs w:val="21"/>
              </w:rPr>
              <w:t xml:space="preserve">25 </w:t>
            </w:r>
            <w:proofErr w:type="spellStart"/>
            <w:r>
              <w:rPr>
                <w:b/>
                <w:bCs/>
                <w:color w:val="1A509E"/>
                <w:sz w:val="21"/>
                <w:szCs w:val="21"/>
              </w:rPr>
              <w:t>μl</w:t>
            </w:r>
            <w:proofErr w:type="spellEnd"/>
          </w:p>
        </w:tc>
        <w:tc>
          <w:tcPr>
            <w:tcW w:w="3026" w:type="dxa"/>
            <w:tcBorders>
              <w:top w:val="single" w:sz="4" w:space="0" w:color="CCCCCC"/>
              <w:left w:val="single" w:sz="4" w:space="0" w:color="CCCCCC"/>
              <w:bottom w:val="single" w:sz="4" w:space="0" w:color="CCCCCC"/>
              <w:right w:val="single" w:sz="4" w:space="0" w:color="CCCCCC"/>
            </w:tcBorders>
            <w:shd w:val="clear" w:color="auto" w:fill="F5F8FC"/>
            <w:tcMar>
              <w:top w:w="80" w:type="dxa"/>
              <w:left w:w="120" w:type="dxa"/>
              <w:bottom w:w="80" w:type="dxa"/>
              <w:right w:w="120" w:type="dxa"/>
            </w:tcMar>
          </w:tcPr>
          <w:p w14:paraId="5E239809" w14:textId="77777777" w:rsidR="008A136F" w:rsidRDefault="00BA45A9">
            <w:r>
              <w:rPr>
                <w:color w:val="555555"/>
                <w:sz w:val="20"/>
                <w:szCs w:val="20"/>
              </w:rPr>
              <w:t>Upper range for this workflow; discuss larger inputs with us</w:t>
            </w:r>
          </w:p>
        </w:tc>
      </w:tr>
    </w:tbl>
    <w:p w14:paraId="2523B544" w14:textId="77777777" w:rsidR="008A136F" w:rsidRDefault="008A136F">
      <w:pPr>
        <w:spacing w:after="120"/>
      </w:pPr>
    </w:p>
    <w:p w14:paraId="65EDC060" w14:textId="77777777" w:rsidR="008A136F" w:rsidRDefault="00BA45A9">
      <w:pPr>
        <w:spacing w:before="200" w:after="80"/>
      </w:pPr>
      <w:r>
        <w:rPr>
          <w:b/>
          <w:bCs/>
          <w:color w:val="003865"/>
          <w:sz w:val="24"/>
          <w:szCs w:val="24"/>
        </w:rPr>
        <w:t>Sorting Requirements</w:t>
      </w:r>
    </w:p>
    <w:p w14:paraId="6CFA186F" w14:textId="77777777" w:rsidR="008A136F" w:rsidRDefault="00BA45A9">
      <w:pPr>
        <w:pStyle w:val="ListParagraph"/>
        <w:numPr>
          <w:ilvl w:val="0"/>
          <w:numId w:val="2"/>
        </w:numPr>
        <w:spacing w:before="60" w:after="60"/>
      </w:pPr>
      <w:r>
        <w:t xml:space="preserve">Use a narrow nozzle (70 </w:t>
      </w:r>
      <w:proofErr w:type="spellStart"/>
      <w:r>
        <w:t>μm</w:t>
      </w:r>
      <w:proofErr w:type="spellEnd"/>
      <w:r>
        <w:t xml:space="preserve"> or smaller) to minimise sort volume and reduce carry-over buffer in each well. Excess sheath fluid dilutes the digestion buffer and reduces efficiency.</w:t>
      </w:r>
    </w:p>
    <w:p w14:paraId="51885A4D" w14:textId="77777777" w:rsidR="008A136F" w:rsidRDefault="00BA45A9">
      <w:pPr>
        <w:pStyle w:val="ListParagraph"/>
        <w:numPr>
          <w:ilvl w:val="0"/>
          <w:numId w:val="2"/>
        </w:numPr>
        <w:spacing w:before="60" w:after="60"/>
      </w:pPr>
      <w:r>
        <w:t>Sort directly into a 384-well low-binding plate pre-loaded with the appropriate buffer volume. This is the preferred format.</w:t>
      </w:r>
    </w:p>
    <w:p w14:paraId="76FD1F1A" w14:textId="77777777" w:rsidR="008A136F" w:rsidRDefault="00BA45A9">
      <w:pPr>
        <w:pStyle w:val="ListParagraph"/>
        <w:numPr>
          <w:ilvl w:val="0"/>
          <w:numId w:val="2"/>
        </w:numPr>
        <w:spacing w:before="60" w:after="60"/>
      </w:pPr>
      <w:r>
        <w:t xml:space="preserve">If you must use PCR tubes (0.2 ml strips), be aware that these are very small, difficult to label unambiguously, and easy to mix up in transit. Use a permanent marker on both the cap AND the tube </w:t>
      </w:r>
      <w:proofErr w:type="gramStart"/>
      <w:r>
        <w:t>body, and</w:t>
      </w:r>
      <w:proofErr w:type="gramEnd"/>
      <w:r>
        <w:t xml:space="preserve"> photograph the tube rack before freezing. Discuss with us before committing to this format.</w:t>
      </w:r>
    </w:p>
    <w:p w14:paraId="679F0E32" w14:textId="77777777" w:rsidR="008A136F" w:rsidRDefault="00BA45A9">
      <w:pPr>
        <w:pStyle w:val="ListParagraph"/>
        <w:numPr>
          <w:ilvl w:val="0"/>
          <w:numId w:val="2"/>
        </w:numPr>
        <w:spacing w:before="60" w:after="60"/>
      </w:pPr>
      <w:r>
        <w:t>After sorting, seal the plate with a foil adhesive seal (or cap PCR tubes firmly), spin briefly at 1,000 x g, and freeze immediately at -80C or ship on dry ice.</w:t>
      </w:r>
    </w:p>
    <w:p w14:paraId="5BF087C7"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5AD26FBF" w14:textId="77777777">
        <w:tblPrEx>
          <w:tblCellMar>
            <w:top w:w="0" w:type="dxa"/>
            <w:bottom w:w="0" w:type="dxa"/>
          </w:tblCellMar>
        </w:tblPrEx>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3595C18C" w14:textId="77777777" w:rsidR="008A136F" w:rsidRDefault="00BA45A9">
            <w:pPr>
              <w:spacing w:before="60" w:after="40"/>
            </w:pPr>
            <w:r>
              <w:rPr>
                <w:b/>
                <w:bCs/>
                <w:color w:val="C0392B"/>
              </w:rPr>
              <w:t xml:space="preserve">CRITICAL  </w:t>
            </w:r>
          </w:p>
          <w:p w14:paraId="4D2EF30C" w14:textId="77777777" w:rsidR="008A136F" w:rsidRDefault="00BA45A9">
            <w:pPr>
              <w:spacing w:before="30" w:after="30"/>
            </w:pPr>
            <w:r>
              <w:rPr>
                <w:color w:val="333333"/>
                <w:sz w:val="21"/>
                <w:szCs w:val="21"/>
              </w:rPr>
              <w:t xml:space="preserve">NEVER add carrier protein (BSA, casein, or any other protein) to the </w:t>
            </w:r>
            <w:proofErr w:type="gramStart"/>
            <w:r>
              <w:rPr>
                <w:color w:val="333333"/>
                <w:sz w:val="21"/>
                <w:szCs w:val="21"/>
              </w:rPr>
              <w:t>sort</w:t>
            </w:r>
            <w:proofErr w:type="gramEnd"/>
            <w:r>
              <w:rPr>
                <w:color w:val="333333"/>
                <w:sz w:val="21"/>
                <w:szCs w:val="21"/>
              </w:rPr>
              <w:t xml:space="preserve"> buffer or collection buffer. Carrier protein overwhelms the sample and will dominate your mass spectrometry data, masking the biology entirely.</w:t>
            </w:r>
          </w:p>
          <w:p w14:paraId="1D2EEF60" w14:textId="77777777" w:rsidR="008A136F" w:rsidRDefault="00BA45A9">
            <w:pPr>
              <w:spacing w:before="30" w:after="30"/>
            </w:pPr>
            <w:r>
              <w:rPr>
                <w:color w:val="333333"/>
                <w:sz w:val="21"/>
                <w:szCs w:val="21"/>
              </w:rPr>
              <w:t>Do not add serum, FCS, or any protein-containing medium to the collection wells.</w:t>
            </w:r>
          </w:p>
          <w:p w14:paraId="2CA1EB73" w14:textId="77777777" w:rsidR="008A136F" w:rsidRDefault="00BA45A9">
            <w:pPr>
              <w:spacing w:before="30" w:after="30"/>
            </w:pPr>
            <w:r>
              <w:rPr>
                <w:color w:val="333333"/>
                <w:sz w:val="21"/>
                <w:szCs w:val="21"/>
              </w:rPr>
              <w:t>Protease inhibitors are not required and should not be added — the buffer contains trypsin, which begins digesting immediately. Keep the plate cold until ready to seal and freeze.</w:t>
            </w:r>
          </w:p>
        </w:tc>
      </w:tr>
    </w:tbl>
    <w:p w14:paraId="5615CB7A"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7F42F65B" w14:textId="77777777">
        <w:tblPrEx>
          <w:tblCellMar>
            <w:top w:w="0" w:type="dxa"/>
            <w:bottom w:w="0" w:type="dxa"/>
          </w:tblCellMar>
        </w:tblPrEx>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1D2BE00A" w14:textId="77777777" w:rsidR="008A136F" w:rsidRDefault="00BA45A9">
            <w:pPr>
              <w:spacing w:before="60" w:after="40"/>
            </w:pPr>
            <w:r>
              <w:rPr>
                <w:b/>
                <w:bCs/>
                <w:color w:val="1A6E5A"/>
              </w:rPr>
              <w:t xml:space="preserve">TIP  </w:t>
            </w:r>
          </w:p>
          <w:p w14:paraId="373E9582" w14:textId="77777777" w:rsidR="008A136F" w:rsidRDefault="00BA45A9">
            <w:pPr>
              <w:spacing w:before="30" w:after="30"/>
            </w:pPr>
            <w:r>
              <w:rPr>
                <w:color w:val="333333"/>
                <w:sz w:val="21"/>
                <w:szCs w:val="21"/>
              </w:rPr>
              <w:t>For very rare populations (&lt;50 cells total), sort into multiple wells and pool after lysis rather than a single well — this reduces the risk of losing your entire experiment to one pipetting error.</w:t>
            </w:r>
          </w:p>
          <w:p w14:paraId="76FA66B4" w14:textId="77777777" w:rsidR="008A136F" w:rsidRDefault="00BA45A9">
            <w:pPr>
              <w:spacing w:before="30" w:after="30"/>
            </w:pPr>
            <w:r>
              <w:rPr>
                <w:color w:val="333333"/>
                <w:sz w:val="21"/>
                <w:szCs w:val="21"/>
              </w:rPr>
              <w:t xml:space="preserve">If your sorter requires a </w:t>
            </w:r>
            <w:proofErr w:type="gramStart"/>
            <w:r>
              <w:rPr>
                <w:color w:val="333333"/>
                <w:sz w:val="21"/>
                <w:szCs w:val="21"/>
              </w:rPr>
              <w:t>sort</w:t>
            </w:r>
            <w:proofErr w:type="gramEnd"/>
            <w:r>
              <w:rPr>
                <w:color w:val="333333"/>
                <w:sz w:val="21"/>
                <w:szCs w:val="21"/>
              </w:rPr>
              <w:t xml:space="preserve"> buffer additive (e.g., low-concentration BSA to prevent nozzle clogging), discuss this with us in advance. We may be able to accommodate very low BSA concentrations with an additional pre-sort wash step.</w:t>
            </w:r>
          </w:p>
        </w:tc>
      </w:tr>
    </w:tbl>
    <w:p w14:paraId="46F201B6" w14:textId="77777777" w:rsidR="008A136F" w:rsidRDefault="008A136F">
      <w:pPr>
        <w:spacing w:after="200"/>
      </w:pPr>
    </w:p>
    <w:p w14:paraId="4D38784F" w14:textId="77777777" w:rsidR="008A136F" w:rsidRDefault="00BA45A9">
      <w:pPr>
        <w:pBdr>
          <w:bottom w:val="single" w:sz="8" w:space="4" w:color="00AEC7"/>
        </w:pBdr>
        <w:spacing w:before="360" w:after="160"/>
      </w:pPr>
      <w:r>
        <w:rPr>
          <w:b/>
          <w:bCs/>
          <w:color w:val="003865"/>
          <w:sz w:val="36"/>
          <w:szCs w:val="36"/>
        </w:rPr>
        <w:t>6.  Spatial Proteomics — FFPE Sections (Deep Visual Proteomics)</w:t>
      </w:r>
    </w:p>
    <w:p w14:paraId="0A6C5CB3" w14:textId="77777777" w:rsidR="008A136F" w:rsidRDefault="00BA45A9">
      <w:pPr>
        <w:spacing w:before="60" w:after="100"/>
      </w:pPr>
      <w:r>
        <w:lastRenderedPageBreak/>
        <w:t>Our Deep Visual Proteomics (DVP) workflow combines AI-guided laser microdissection (Leica LMD7) with ultra-sensitive single-cell proteomics. Regions of interest are identified by morphology or fluorescence, laser-cut, and captured directly into a 384-well plate for in-plate digestion.</w:t>
      </w:r>
    </w:p>
    <w:p w14:paraId="7A2CE503" w14:textId="35FD58EA" w:rsidR="008A136F" w:rsidRDefault="00BA45A9">
      <w:pPr>
        <w:spacing w:before="60" w:after="100"/>
      </w:pPr>
      <w:r>
        <w:t xml:space="preserve">You provide the FFPE tissue </w:t>
      </w:r>
      <w:r w:rsidR="00783CF1">
        <w:t>and cut the</w:t>
      </w:r>
      <w:r>
        <w:t xml:space="preserve"> sections. The facility </w:t>
      </w:r>
      <w:r w:rsidR="00783CF1">
        <w:t xml:space="preserve">can advise you in collaboration with the imaging facility and will </w:t>
      </w:r>
      <w:r>
        <w:t>perform</w:t>
      </w:r>
      <w:r w:rsidR="00783CF1">
        <w:t xml:space="preserve"> </w:t>
      </w:r>
      <w:r>
        <w:t>all downstream steps.</w:t>
      </w:r>
    </w:p>
    <w:p w14:paraId="275AA7D1" w14:textId="77777777" w:rsidR="008A136F" w:rsidRDefault="008A136F">
      <w:pPr>
        <w:spacing w:after="80"/>
      </w:pPr>
    </w:p>
    <w:p w14:paraId="5BE4BCFD" w14:textId="2C251D4B" w:rsidR="008A136F" w:rsidRDefault="00BA45A9">
      <w:pPr>
        <w:spacing w:before="200" w:after="80"/>
      </w:pPr>
      <w:r>
        <w:rPr>
          <w:b/>
          <w:bCs/>
          <w:color w:val="003865"/>
          <w:sz w:val="24"/>
          <w:szCs w:val="24"/>
        </w:rPr>
        <w:t>Tissue and Section Requirements</w:t>
      </w:r>
      <w:r w:rsidR="00D75ECE">
        <w:rPr>
          <w:b/>
          <w:bCs/>
          <w:color w:val="003865"/>
          <w:sz w:val="24"/>
          <w:szCs w:val="24"/>
        </w:rPr>
        <w:t xml:space="preserve"> </w:t>
      </w:r>
    </w:p>
    <w:p w14:paraId="71331B5C" w14:textId="77777777" w:rsidR="008A136F" w:rsidRDefault="00BA45A9">
      <w:pPr>
        <w:pStyle w:val="ListParagraph"/>
        <w:numPr>
          <w:ilvl w:val="0"/>
          <w:numId w:val="3"/>
        </w:numPr>
        <w:spacing w:before="40" w:after="40"/>
      </w:pPr>
      <w:r>
        <w:t>FFPE blocks: standard histology fixation (10% neutral buffered formalin, 24-48 h). Over-fixation (&gt;72 h) reduces peptide recovery.</w:t>
      </w:r>
    </w:p>
    <w:p w14:paraId="50AD9660" w14:textId="77777777" w:rsidR="008A136F" w:rsidRDefault="00BA45A9">
      <w:pPr>
        <w:pStyle w:val="ListParagraph"/>
        <w:numPr>
          <w:ilvl w:val="0"/>
          <w:numId w:val="3"/>
        </w:numPr>
        <w:spacing w:before="40" w:after="40"/>
      </w:pPr>
      <w:r>
        <w:t>Fresh-frozen sections are also accepted — please contact us to discuss cryosection protocol.</w:t>
      </w:r>
    </w:p>
    <w:p w14:paraId="2E6EC7C1" w14:textId="77777777" w:rsidR="008A136F" w:rsidRDefault="00BA45A9">
      <w:pPr>
        <w:pStyle w:val="ListParagraph"/>
        <w:numPr>
          <w:ilvl w:val="0"/>
          <w:numId w:val="3"/>
        </w:numPr>
        <w:spacing w:before="40" w:after="40"/>
      </w:pPr>
      <w:r>
        <w:t xml:space="preserve">Section thickness: 5-10 </w:t>
      </w:r>
      <w:proofErr w:type="spellStart"/>
      <w:r>
        <w:t>μm</w:t>
      </w:r>
      <w:proofErr w:type="spellEnd"/>
      <w:r>
        <w:t xml:space="preserve"> on PEN membrane slides (Leica or equivalent). We can advise on slide type if needed.</w:t>
      </w:r>
    </w:p>
    <w:p w14:paraId="6AF1F9A6" w14:textId="77777777" w:rsidR="008A136F" w:rsidRDefault="00BA45A9">
      <w:pPr>
        <w:pStyle w:val="ListParagraph"/>
        <w:numPr>
          <w:ilvl w:val="0"/>
          <w:numId w:val="3"/>
        </w:numPr>
        <w:spacing w:before="40" w:after="40"/>
      </w:pPr>
      <w:r>
        <w:t>Sections should be freshly cut (within 1 week) and stored desiccated at room temperature or -20°C.</w:t>
      </w:r>
    </w:p>
    <w:p w14:paraId="60033A88" w14:textId="0DDC9DB2" w:rsidR="008A136F" w:rsidRDefault="00BA45A9">
      <w:pPr>
        <w:pStyle w:val="ListParagraph"/>
        <w:numPr>
          <w:ilvl w:val="0"/>
          <w:numId w:val="3"/>
        </w:numPr>
        <w:spacing w:before="40" w:after="40"/>
      </w:pPr>
      <w:r>
        <w:t>H&amp;E staining or immunofluorescence can be performed on serial sections for region annotation</w:t>
      </w:r>
      <w:r>
        <w:t>.</w:t>
      </w:r>
      <w:r w:rsidR="00D75ECE">
        <w:t xml:space="preserve"> </w:t>
      </w:r>
    </w:p>
    <w:p w14:paraId="76E95C87" w14:textId="77777777" w:rsidR="008A136F" w:rsidRDefault="008A136F">
      <w:pPr>
        <w:spacing w:after="120"/>
      </w:pPr>
    </w:p>
    <w:p w14:paraId="718FA12C" w14:textId="77777777" w:rsidR="008A136F" w:rsidRDefault="00BA45A9">
      <w:pPr>
        <w:spacing w:before="200" w:after="80"/>
      </w:pPr>
      <w:r>
        <w:rPr>
          <w:b/>
          <w:bCs/>
          <w:color w:val="003865"/>
          <w:sz w:val="24"/>
          <w:szCs w:val="24"/>
        </w:rPr>
        <w:t>In-Plate Digestion (Facility-Performed)</w:t>
      </w:r>
    </w:p>
    <w:p w14:paraId="2E27182F" w14:textId="77777777" w:rsidR="008A136F" w:rsidRDefault="00BA45A9">
      <w:pPr>
        <w:spacing w:before="60" w:after="100"/>
      </w:pPr>
      <w:r>
        <w:t>For reference, the in-plate extraction and digestion we apply to LMD-captured material:</w:t>
      </w:r>
    </w:p>
    <w:p w14:paraId="2CD79F03" w14:textId="77777777" w:rsidR="008A136F" w:rsidRDefault="00BA45A9">
      <w:pPr>
        <w:pStyle w:val="ListParagraph"/>
        <w:numPr>
          <w:ilvl w:val="0"/>
          <w:numId w:val="2"/>
        </w:numPr>
        <w:spacing w:before="60" w:after="60"/>
      </w:pPr>
      <w:r>
        <w:t>LMD-cut section captured into 384-well plate well.</w:t>
      </w:r>
    </w:p>
    <w:p w14:paraId="66FC0B0E" w14:textId="45843C78" w:rsidR="008A136F" w:rsidRDefault="00BA45A9">
      <w:pPr>
        <w:pStyle w:val="ListParagraph"/>
        <w:numPr>
          <w:ilvl w:val="0"/>
          <w:numId w:val="2"/>
        </w:numPr>
        <w:spacing w:before="60" w:after="60"/>
      </w:pPr>
      <w:r>
        <w:t xml:space="preserve">Add 10 </w:t>
      </w:r>
      <w:proofErr w:type="spellStart"/>
      <w:r>
        <w:t>μl</w:t>
      </w:r>
      <w:proofErr w:type="spellEnd"/>
      <w:r>
        <w:t xml:space="preserve"> acetonitrile (ACN). </w:t>
      </w:r>
      <w:r w:rsidR="00D75ECE">
        <w:t>Vortex (this is step is to ensure sections are in the bottom of the well)</w:t>
      </w:r>
    </w:p>
    <w:p w14:paraId="6E411789" w14:textId="77777777" w:rsidR="008A136F" w:rsidRDefault="00BA45A9">
      <w:pPr>
        <w:pStyle w:val="ListParagraph"/>
        <w:numPr>
          <w:ilvl w:val="0"/>
          <w:numId w:val="2"/>
        </w:numPr>
        <w:spacing w:before="60" w:after="60"/>
      </w:pPr>
      <w:r>
        <w:t xml:space="preserve">Dry completely in a </w:t>
      </w:r>
      <w:proofErr w:type="spellStart"/>
      <w:r>
        <w:t>SpeedVac</w:t>
      </w:r>
      <w:proofErr w:type="spellEnd"/>
      <w:r>
        <w:t xml:space="preserve"> concentrator (~15-20 min at 45°C).</w:t>
      </w:r>
    </w:p>
    <w:p w14:paraId="5230E1D9" w14:textId="65E9E21C" w:rsidR="008A136F" w:rsidRDefault="00BA45A9">
      <w:pPr>
        <w:pStyle w:val="ListParagraph"/>
        <w:numPr>
          <w:ilvl w:val="0"/>
          <w:numId w:val="2"/>
        </w:numPr>
        <w:spacing w:before="60" w:after="60"/>
      </w:pPr>
      <w:r>
        <w:t xml:space="preserve">Add 1 </w:t>
      </w:r>
      <w:proofErr w:type="spellStart"/>
      <w:r>
        <w:t>μl</w:t>
      </w:r>
      <w:proofErr w:type="spellEnd"/>
      <w:r>
        <w:t xml:space="preserve"> </w:t>
      </w:r>
      <w:r w:rsidR="00D75ECE">
        <w:t>lysis</w:t>
      </w:r>
      <w:r>
        <w:t xml:space="preserve"> buffer: 100 mM Tris pH 8.5, 0.1% DDM, 1 mg/ml CAA, 1.5 mg/ml TCEP.</w:t>
      </w:r>
    </w:p>
    <w:p w14:paraId="38551E12" w14:textId="49A22ECF" w:rsidR="008A136F" w:rsidRDefault="00BA45A9">
      <w:pPr>
        <w:pStyle w:val="ListParagraph"/>
        <w:numPr>
          <w:ilvl w:val="0"/>
          <w:numId w:val="2"/>
        </w:numPr>
        <w:spacing w:before="60" w:after="60"/>
      </w:pPr>
      <w:r>
        <w:t xml:space="preserve">Seal with foil lid. </w:t>
      </w:r>
    </w:p>
    <w:p w14:paraId="346F6305" w14:textId="77777777" w:rsidR="008A136F" w:rsidRDefault="008A136F">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0C294040" w14:textId="77777777">
        <w:tblPrEx>
          <w:tblCellMar>
            <w:top w:w="0" w:type="dxa"/>
            <w:bottom w:w="0" w:type="dxa"/>
          </w:tblCellMar>
        </w:tblPrEx>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30367F6C" w14:textId="77777777" w:rsidR="008A136F" w:rsidRDefault="00BA45A9">
            <w:pPr>
              <w:spacing w:before="60" w:after="40"/>
            </w:pPr>
            <w:r>
              <w:rPr>
                <w:b/>
                <w:bCs/>
                <w:color w:val="1A6E5A"/>
              </w:rPr>
              <w:t xml:space="preserve">TIP  </w:t>
            </w:r>
          </w:p>
          <w:p w14:paraId="35C32C73" w14:textId="77777777" w:rsidR="008A136F" w:rsidRDefault="00BA45A9">
            <w:pPr>
              <w:spacing w:before="30" w:after="30"/>
              <w:rPr>
                <w:color w:val="333333"/>
                <w:sz w:val="21"/>
                <w:szCs w:val="21"/>
              </w:rPr>
            </w:pPr>
            <w:r>
              <w:rPr>
                <w:color w:val="333333"/>
                <w:sz w:val="21"/>
                <w:szCs w:val="21"/>
              </w:rPr>
              <w:t>Please do not section the block yourself unless you have experience with PEN membrane slides — the membrane must remain intact for LMD to work. We are happy to advise on sectioning.</w:t>
            </w:r>
          </w:p>
          <w:p w14:paraId="36BC1534" w14:textId="0D57BD81" w:rsidR="00D75ECE" w:rsidRDefault="00D75ECE">
            <w:pPr>
              <w:spacing w:before="30" w:after="30"/>
            </w:pPr>
            <w:r>
              <w:rPr>
                <w:b/>
                <w:bCs/>
                <w:color w:val="003865"/>
                <w:sz w:val="24"/>
                <w:szCs w:val="24"/>
              </w:rPr>
              <w:t>Look at the separate FFPE Protocol</w:t>
            </w:r>
          </w:p>
          <w:p w14:paraId="1B8D05EE" w14:textId="77777777" w:rsidR="008A136F" w:rsidRDefault="00BA45A9">
            <w:pPr>
              <w:spacing w:before="30" w:after="30"/>
            </w:pPr>
            <w:r>
              <w:rPr>
                <w:color w:val="333333"/>
                <w:sz w:val="21"/>
                <w:szCs w:val="21"/>
              </w:rPr>
              <w:t>Include adjacent sections for H&amp;E annotation so we can identify your regions of interest before cutting.</w:t>
            </w:r>
          </w:p>
        </w:tc>
      </w:tr>
    </w:tbl>
    <w:p w14:paraId="259280FD" w14:textId="77777777" w:rsidR="008A136F" w:rsidRDefault="008A136F">
      <w:pPr>
        <w:spacing w:after="200"/>
      </w:pPr>
    </w:p>
    <w:p w14:paraId="006B240F" w14:textId="77777777" w:rsidR="008A136F" w:rsidRDefault="00BA45A9">
      <w:pPr>
        <w:pBdr>
          <w:bottom w:val="single" w:sz="8" w:space="4" w:color="00AEC7"/>
        </w:pBdr>
        <w:spacing w:before="360" w:after="160"/>
      </w:pPr>
      <w:r>
        <w:rPr>
          <w:b/>
          <w:bCs/>
          <w:color w:val="003865"/>
          <w:sz w:val="36"/>
          <w:szCs w:val="36"/>
        </w:rPr>
        <w:t>7.  Advanced Workflows — Contact Us Directly</w:t>
      </w:r>
    </w:p>
    <w:p w14:paraId="29530521" w14:textId="77777777" w:rsidR="008A136F" w:rsidRDefault="00BA45A9">
      <w:pPr>
        <w:spacing w:before="60" w:after="100"/>
      </w:pPr>
      <w:r>
        <w:t>The following workflows involve more complex sample preparation steps that we tailor individually to each project. Please get in touch before proceeding with any of these:</w:t>
      </w:r>
    </w:p>
    <w:p w14:paraId="70F886DF" w14:textId="77777777" w:rsidR="008A136F" w:rsidRDefault="008A136F">
      <w:pPr>
        <w:spacing w:after="80"/>
      </w:pPr>
    </w:p>
    <w:p w14:paraId="095B1416" w14:textId="77777777" w:rsidR="008A136F" w:rsidRDefault="00BA45A9">
      <w:pPr>
        <w:spacing w:before="200" w:after="80"/>
      </w:pPr>
      <w:r>
        <w:rPr>
          <w:b/>
          <w:bCs/>
          <w:color w:val="003865"/>
          <w:sz w:val="24"/>
          <w:szCs w:val="24"/>
        </w:rPr>
        <w:t>Cross-Linking Mass Spectrometry (XL-MS)</w:t>
      </w:r>
    </w:p>
    <w:p w14:paraId="061E3DA1" w14:textId="77777777" w:rsidR="008A136F" w:rsidRDefault="00BA45A9">
      <w:pPr>
        <w:spacing w:before="60" w:after="100"/>
      </w:pPr>
      <w:r>
        <w:t xml:space="preserve">XL-MS captures protein-protein interaction interfaces and structural information by covalently cross-linking proximal residues before digestion. Cross-linker choice (DSSO, DSBU, BS3, </w:t>
      </w:r>
      <w:r>
        <w:lastRenderedPageBreak/>
        <w:t>PIR reagents), quenching conditions, and enrichment strategies are highly sample-dependent. We will advise on cross-linker concentration, reaction time, and downstream enrichment.</w:t>
      </w:r>
    </w:p>
    <w:p w14:paraId="512EEE5A" w14:textId="77777777" w:rsidR="008A136F" w:rsidRDefault="008A136F">
      <w:pPr>
        <w:spacing w:after="80"/>
      </w:pPr>
    </w:p>
    <w:p w14:paraId="107ADAA0" w14:textId="77777777" w:rsidR="008A136F" w:rsidRDefault="00BA45A9">
      <w:pPr>
        <w:spacing w:before="200" w:after="80"/>
      </w:pPr>
      <w:proofErr w:type="spellStart"/>
      <w:r>
        <w:rPr>
          <w:b/>
          <w:bCs/>
          <w:color w:val="003865"/>
          <w:sz w:val="24"/>
          <w:szCs w:val="24"/>
        </w:rPr>
        <w:t>CellenONE</w:t>
      </w:r>
      <w:proofErr w:type="spellEnd"/>
      <w:r>
        <w:rPr>
          <w:b/>
          <w:bCs/>
          <w:color w:val="003865"/>
          <w:sz w:val="24"/>
          <w:szCs w:val="24"/>
        </w:rPr>
        <w:t>-Based Sorting and Spatial Sample Preparation</w:t>
      </w:r>
    </w:p>
    <w:p w14:paraId="5421DD21" w14:textId="77777777" w:rsidR="008A136F" w:rsidRDefault="00BA45A9">
      <w:pPr>
        <w:spacing w:before="60" w:after="100"/>
      </w:pPr>
      <w:r>
        <w:t xml:space="preserve">Our </w:t>
      </w:r>
      <w:proofErr w:type="spellStart"/>
      <w:r>
        <w:t>CellenONE</w:t>
      </w:r>
      <w:proofErr w:type="spellEnd"/>
      <w:r>
        <w:t xml:space="preserve"> dispenser enables pico-litre precision dispensing for single-cell and spatial proteomics sample preparation. This is used for applications beyond standard FACS sorting, including sorted adherent cells, rare populations, and spatial </w:t>
      </w:r>
      <w:proofErr w:type="spellStart"/>
      <w:r>
        <w:t>microsampling</w:t>
      </w:r>
      <w:proofErr w:type="spellEnd"/>
      <w:r>
        <w:t xml:space="preserve"> from tissue. Protocols are established on a per-project basis.</w:t>
      </w:r>
    </w:p>
    <w:p w14:paraId="322D0CE3" w14:textId="77777777" w:rsidR="008A136F" w:rsidRDefault="008A136F">
      <w:pPr>
        <w:spacing w:after="80"/>
      </w:pPr>
    </w:p>
    <w:p w14:paraId="05542866" w14:textId="77777777" w:rsidR="008A136F" w:rsidRDefault="00BA45A9">
      <w:pPr>
        <w:spacing w:before="200" w:after="80"/>
      </w:pPr>
      <w:r>
        <w:rPr>
          <w:b/>
          <w:bCs/>
          <w:color w:val="003865"/>
          <w:sz w:val="24"/>
          <w:szCs w:val="24"/>
        </w:rPr>
        <w:t>Histone Preparation and PTM Analysis</w:t>
      </w:r>
    </w:p>
    <w:p w14:paraId="089E92EC" w14:textId="77777777" w:rsidR="008A136F" w:rsidRDefault="00BA45A9">
      <w:pPr>
        <w:spacing w:before="60" w:after="100"/>
      </w:pPr>
      <w:r>
        <w:t>Histone proteomics requires a dedicated extraction and chemical derivatisation (</w:t>
      </w:r>
      <w:proofErr w:type="spellStart"/>
      <w:r>
        <w:t>propionylation</w:t>
      </w:r>
      <w:proofErr w:type="spellEnd"/>
      <w:r>
        <w:t>) workflow that differs substantially from standard proteomics. This is essential for accurate quantification of histone H3 and H4 modifications. Contact us for our in-house histone extraction protocol and to discuss derivatisation strategy.</w:t>
      </w:r>
    </w:p>
    <w:p w14:paraId="46770E3F" w14:textId="77777777" w:rsidR="008A136F" w:rsidRDefault="008A136F">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8A136F" w14:paraId="7EB2C093" w14:textId="77777777">
        <w:tblPrEx>
          <w:tblCellMar>
            <w:top w:w="0" w:type="dxa"/>
            <w:bottom w:w="0" w:type="dxa"/>
          </w:tblCellMar>
        </w:tblPrEx>
        <w:tc>
          <w:tcPr>
            <w:tcW w:w="9026" w:type="dxa"/>
            <w:tcBorders>
              <w:top w:val="single" w:sz="4" w:space="0" w:color="1A509E"/>
              <w:left w:val="single" w:sz="18" w:space="0" w:color="1A509E"/>
              <w:bottom w:val="single" w:sz="4" w:space="0" w:color="1A509E"/>
              <w:right w:val="single" w:sz="4" w:space="0" w:color="1A509E"/>
            </w:tcBorders>
            <w:shd w:val="clear" w:color="auto" w:fill="EAF0F6"/>
            <w:tcMar>
              <w:top w:w="100" w:type="dxa"/>
              <w:left w:w="160" w:type="dxa"/>
              <w:bottom w:w="100" w:type="dxa"/>
              <w:right w:w="160" w:type="dxa"/>
            </w:tcMar>
          </w:tcPr>
          <w:p w14:paraId="606A6EA9" w14:textId="77777777" w:rsidR="008A136F" w:rsidRDefault="00BA45A9">
            <w:pPr>
              <w:spacing w:before="60" w:after="40"/>
            </w:pPr>
            <w:r>
              <w:rPr>
                <w:b/>
                <w:bCs/>
                <w:color w:val="1A509E"/>
              </w:rPr>
              <w:t xml:space="preserve">NOTE  </w:t>
            </w:r>
          </w:p>
          <w:p w14:paraId="6E24392F" w14:textId="77777777" w:rsidR="008A136F" w:rsidRDefault="00BA45A9">
            <w:pPr>
              <w:spacing w:before="30" w:after="30"/>
            </w:pPr>
            <w:r>
              <w:rPr>
                <w:color w:val="333333"/>
                <w:sz w:val="21"/>
                <w:szCs w:val="21"/>
              </w:rPr>
              <w:t>For all advanced workflows, please email mass-spec@igc.ed.ac.uk with a brief description of your biological question, your model system, and the approximate number of samples. We will schedule a consultation to design the optimal approach.</w:t>
            </w:r>
          </w:p>
        </w:tc>
      </w:tr>
    </w:tbl>
    <w:p w14:paraId="2A92B506" w14:textId="77777777" w:rsidR="008A136F" w:rsidRDefault="008A136F">
      <w:pPr>
        <w:spacing w:after="200"/>
      </w:pPr>
    </w:p>
    <w:p w14:paraId="59377721" w14:textId="77777777" w:rsidR="008A136F" w:rsidRDefault="00BA45A9">
      <w:pPr>
        <w:pBdr>
          <w:bottom w:val="single" w:sz="8" w:space="4" w:color="00AEC7"/>
        </w:pBdr>
        <w:spacing w:before="360" w:after="160"/>
      </w:pPr>
      <w:r>
        <w:rPr>
          <w:b/>
          <w:bCs/>
          <w:color w:val="003865"/>
          <w:sz w:val="36"/>
          <w:szCs w:val="36"/>
        </w:rPr>
        <w:t>General Sample Handling Notes</w:t>
      </w:r>
    </w:p>
    <w:p w14:paraId="3FE1FF8F" w14:textId="77777777" w:rsidR="008A136F" w:rsidRDefault="00BA45A9">
      <w:pPr>
        <w:pStyle w:val="ListParagraph"/>
        <w:numPr>
          <w:ilvl w:val="0"/>
          <w:numId w:val="3"/>
        </w:numPr>
        <w:spacing w:before="40" w:after="40"/>
      </w:pPr>
      <w:r>
        <w:t>Always work on ice unless stated otherwise.</w:t>
      </w:r>
    </w:p>
    <w:p w14:paraId="5C15F13B" w14:textId="77777777" w:rsidR="008A136F" w:rsidRDefault="00BA45A9">
      <w:pPr>
        <w:pStyle w:val="ListParagraph"/>
        <w:numPr>
          <w:ilvl w:val="0"/>
          <w:numId w:val="3"/>
        </w:numPr>
        <w:spacing w:before="40" w:after="40"/>
      </w:pPr>
      <w:r>
        <w:t>Label all tubes clearly with sample ID, date, and protein concentration. Labels must match your PPMS submission exactly.</w:t>
      </w:r>
    </w:p>
    <w:p w14:paraId="50D44DEF" w14:textId="77777777" w:rsidR="008A136F" w:rsidRDefault="00BA45A9">
      <w:pPr>
        <w:pStyle w:val="ListParagraph"/>
        <w:numPr>
          <w:ilvl w:val="0"/>
          <w:numId w:val="3"/>
        </w:numPr>
        <w:spacing w:before="40" w:after="40"/>
      </w:pPr>
      <w:r>
        <w:t>Ship samples on dry ice for overnight delivery. Confirm shipment details with the facility 24 h in advance.</w:t>
      </w:r>
    </w:p>
    <w:p w14:paraId="7BBE9A12" w14:textId="77777777" w:rsidR="008A136F" w:rsidRDefault="00BA45A9">
      <w:pPr>
        <w:pStyle w:val="ListParagraph"/>
        <w:numPr>
          <w:ilvl w:val="0"/>
          <w:numId w:val="3"/>
        </w:numPr>
        <w:spacing w:before="40" w:after="40"/>
      </w:pPr>
      <w:r>
        <w:t>For questions about any step in this guide, contact us before proceeding — it is much easier to give advice before an experiment than to troubleshoot afterwards.</w:t>
      </w:r>
    </w:p>
    <w:p w14:paraId="5A2992FB" w14:textId="77777777" w:rsidR="008A136F" w:rsidRDefault="008A136F">
      <w:pPr>
        <w:spacing w:after="120"/>
      </w:pPr>
    </w:p>
    <w:p w14:paraId="07F89D80" w14:textId="77777777" w:rsidR="008A136F" w:rsidRDefault="00BA45A9">
      <w:pPr>
        <w:spacing w:before="60" w:after="100"/>
      </w:pPr>
      <w:r>
        <w:rPr>
          <w:color w:val="003865"/>
        </w:rPr>
        <w:t xml:space="preserve">Contact:  </w:t>
      </w:r>
      <w:proofErr w:type="gramStart"/>
      <w:r>
        <w:rPr>
          <w:color w:val="1A509E"/>
        </w:rPr>
        <w:t>mass-spec@igc.ed.ac.uk</w:t>
      </w:r>
      <w:r>
        <w:rPr>
          <w:color w:val="003865"/>
        </w:rPr>
        <w:t xml:space="preserve">  |</w:t>
      </w:r>
      <w:proofErr w:type="gramEnd"/>
      <w:r>
        <w:rPr>
          <w:color w:val="003865"/>
        </w:rPr>
        <w:t xml:space="preserve">  PI: Alexander von </w:t>
      </w:r>
      <w:proofErr w:type="gramStart"/>
      <w:r>
        <w:rPr>
          <w:color w:val="003865"/>
        </w:rPr>
        <w:t>Kriegsheim  |</w:t>
      </w:r>
      <w:proofErr w:type="gramEnd"/>
      <w:r>
        <w:rPr>
          <w:color w:val="003865"/>
        </w:rPr>
        <w:t xml:space="preserve">  </w:t>
      </w:r>
      <w:r>
        <w:rPr>
          <w:color w:val="666666"/>
        </w:rPr>
        <w:t>institute-genetics-cancer.ed.ac.uk/mass-spectrometry</w:t>
      </w:r>
    </w:p>
    <w:sectPr w:rsidR="008A136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EA17" w14:textId="77777777" w:rsidR="00BA45A9" w:rsidRDefault="00BA45A9">
      <w:r>
        <w:separator/>
      </w:r>
    </w:p>
  </w:endnote>
  <w:endnote w:type="continuationSeparator" w:id="0">
    <w:p w14:paraId="1A7E12C1" w14:textId="77777777" w:rsidR="00BA45A9" w:rsidRDefault="00BA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AA5B" w14:textId="77777777" w:rsidR="008A136F" w:rsidRDefault="00BA45A9">
    <w:pPr>
      <w:pBdr>
        <w:top w:val="single" w:sz="4" w:space="4" w:color="00AEC7"/>
      </w:pBdr>
      <w:spacing w:before="80"/>
      <w:jc w:val="center"/>
    </w:pPr>
    <w:r>
      <w:rPr>
        <w:color w:val="888888"/>
        <w:sz w:val="18"/>
        <w:szCs w:val="18"/>
      </w:rPr>
      <w:t xml:space="preserve">mass-spec@igc.ed.ac.uk   |   institute-genetics-cancer.ed.ac.uk/mass-spectrometry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783CF1">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241E" w14:textId="77777777" w:rsidR="00BA45A9" w:rsidRDefault="00BA45A9">
      <w:r>
        <w:separator/>
      </w:r>
    </w:p>
  </w:footnote>
  <w:footnote w:type="continuationSeparator" w:id="0">
    <w:p w14:paraId="261BAF05" w14:textId="77777777" w:rsidR="00BA45A9" w:rsidRDefault="00BA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56D6" w14:textId="77777777" w:rsidR="008A136F" w:rsidRDefault="00BA45A9">
    <w:pPr>
      <w:pBdr>
        <w:bottom w:val="single" w:sz="6" w:space="4" w:color="00AEC7"/>
      </w:pBdr>
    </w:pPr>
    <w:r>
      <w:rPr>
        <w:b/>
        <w:bCs/>
        <w:color w:val="003865"/>
        <w:sz w:val="20"/>
        <w:szCs w:val="20"/>
      </w:rPr>
      <w:t>IGC Mass Spectrometry Facility</w:t>
    </w:r>
    <w:r>
      <w:rPr>
        <w:color w:val="666666"/>
        <w:sz w:val="20"/>
        <w:szCs w:val="20"/>
      </w:rPr>
      <w:t xml:space="preserve">   |   Proteomics Sample Preparation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A4688"/>
    <w:multiLevelType w:val="hybridMultilevel"/>
    <w:tmpl w:val="276A801A"/>
    <w:lvl w:ilvl="0" w:tplc="DE04C12E">
      <w:start w:val="1"/>
      <w:numFmt w:val="bullet"/>
      <w:lvlText w:val="●"/>
      <w:lvlJc w:val="left"/>
      <w:pPr>
        <w:ind w:left="720" w:hanging="360"/>
      </w:pPr>
    </w:lvl>
    <w:lvl w:ilvl="1" w:tplc="85F0DBF4">
      <w:start w:val="1"/>
      <w:numFmt w:val="bullet"/>
      <w:lvlText w:val="○"/>
      <w:lvlJc w:val="left"/>
      <w:pPr>
        <w:ind w:left="1440" w:hanging="360"/>
      </w:pPr>
    </w:lvl>
    <w:lvl w:ilvl="2" w:tplc="A67EAFC8">
      <w:start w:val="1"/>
      <w:numFmt w:val="bullet"/>
      <w:lvlText w:val="■"/>
      <w:lvlJc w:val="left"/>
      <w:pPr>
        <w:ind w:left="2160" w:hanging="360"/>
      </w:pPr>
    </w:lvl>
    <w:lvl w:ilvl="3" w:tplc="267CA70C">
      <w:start w:val="1"/>
      <w:numFmt w:val="bullet"/>
      <w:lvlText w:val="●"/>
      <w:lvlJc w:val="left"/>
      <w:pPr>
        <w:ind w:left="2880" w:hanging="360"/>
      </w:pPr>
    </w:lvl>
    <w:lvl w:ilvl="4" w:tplc="1A36C8FA">
      <w:start w:val="1"/>
      <w:numFmt w:val="bullet"/>
      <w:lvlText w:val="○"/>
      <w:lvlJc w:val="left"/>
      <w:pPr>
        <w:ind w:left="3600" w:hanging="360"/>
      </w:pPr>
    </w:lvl>
    <w:lvl w:ilvl="5" w:tplc="D564136C">
      <w:start w:val="1"/>
      <w:numFmt w:val="bullet"/>
      <w:lvlText w:val="■"/>
      <w:lvlJc w:val="left"/>
      <w:pPr>
        <w:ind w:left="4320" w:hanging="360"/>
      </w:pPr>
    </w:lvl>
    <w:lvl w:ilvl="6" w:tplc="668A422E">
      <w:start w:val="1"/>
      <w:numFmt w:val="bullet"/>
      <w:lvlText w:val="●"/>
      <w:lvlJc w:val="left"/>
      <w:pPr>
        <w:ind w:left="5040" w:hanging="360"/>
      </w:pPr>
    </w:lvl>
    <w:lvl w:ilvl="7" w:tplc="376C84B6">
      <w:start w:val="1"/>
      <w:numFmt w:val="bullet"/>
      <w:lvlText w:val="●"/>
      <w:lvlJc w:val="left"/>
      <w:pPr>
        <w:ind w:left="5760" w:hanging="360"/>
      </w:pPr>
    </w:lvl>
    <w:lvl w:ilvl="8" w:tplc="BDB8C908">
      <w:start w:val="1"/>
      <w:numFmt w:val="bullet"/>
      <w:lvlText w:val="●"/>
      <w:lvlJc w:val="left"/>
      <w:pPr>
        <w:ind w:left="6480" w:hanging="360"/>
      </w:pPr>
    </w:lvl>
  </w:abstractNum>
  <w:abstractNum w:abstractNumId="1" w15:restartNumberingAfterBreak="0">
    <w:nsid w:val="34B674CD"/>
    <w:multiLevelType w:val="hybridMultilevel"/>
    <w:tmpl w:val="69CE6072"/>
    <w:lvl w:ilvl="0" w:tplc="5180EAB6">
      <w:start w:val="1"/>
      <w:numFmt w:val="decimal"/>
      <w:lvlText w:val="%1."/>
      <w:lvlJc w:val="left"/>
      <w:pPr>
        <w:ind w:left="640" w:hanging="360"/>
      </w:pPr>
    </w:lvl>
    <w:lvl w:ilvl="1" w:tplc="0EBA6636">
      <w:numFmt w:val="decimal"/>
      <w:lvlText w:val=""/>
      <w:lvlJc w:val="left"/>
    </w:lvl>
    <w:lvl w:ilvl="2" w:tplc="A37C7E14">
      <w:numFmt w:val="decimal"/>
      <w:lvlText w:val=""/>
      <w:lvlJc w:val="left"/>
    </w:lvl>
    <w:lvl w:ilvl="3" w:tplc="44C81C1C">
      <w:numFmt w:val="decimal"/>
      <w:lvlText w:val=""/>
      <w:lvlJc w:val="left"/>
    </w:lvl>
    <w:lvl w:ilvl="4" w:tplc="E27E9742">
      <w:numFmt w:val="decimal"/>
      <w:lvlText w:val=""/>
      <w:lvlJc w:val="left"/>
    </w:lvl>
    <w:lvl w:ilvl="5" w:tplc="5832F0B4">
      <w:numFmt w:val="decimal"/>
      <w:lvlText w:val=""/>
      <w:lvlJc w:val="left"/>
    </w:lvl>
    <w:lvl w:ilvl="6" w:tplc="DBD287F4">
      <w:numFmt w:val="decimal"/>
      <w:lvlText w:val=""/>
      <w:lvlJc w:val="left"/>
    </w:lvl>
    <w:lvl w:ilvl="7" w:tplc="40B259D6">
      <w:numFmt w:val="decimal"/>
      <w:lvlText w:val=""/>
      <w:lvlJc w:val="left"/>
    </w:lvl>
    <w:lvl w:ilvl="8" w:tplc="D9540820">
      <w:numFmt w:val="decimal"/>
      <w:lvlText w:val=""/>
      <w:lvlJc w:val="left"/>
    </w:lvl>
  </w:abstractNum>
  <w:abstractNum w:abstractNumId="2" w15:restartNumberingAfterBreak="0">
    <w:nsid w:val="7F5D552E"/>
    <w:multiLevelType w:val="hybridMultilevel"/>
    <w:tmpl w:val="21F2C15E"/>
    <w:lvl w:ilvl="0" w:tplc="B296D0C8">
      <w:start w:val="1"/>
      <w:numFmt w:val="bullet"/>
      <w:lvlText w:val="•"/>
      <w:lvlJc w:val="left"/>
      <w:pPr>
        <w:ind w:left="600" w:hanging="360"/>
      </w:pPr>
    </w:lvl>
    <w:lvl w:ilvl="1" w:tplc="0E3EC416">
      <w:start w:val="1"/>
      <w:numFmt w:val="bullet"/>
      <w:lvlText w:val="◦"/>
      <w:lvlJc w:val="left"/>
      <w:pPr>
        <w:ind w:left="960" w:hanging="360"/>
      </w:pPr>
    </w:lvl>
    <w:lvl w:ilvl="2" w:tplc="07B4E762">
      <w:numFmt w:val="decimal"/>
      <w:lvlText w:val=""/>
      <w:lvlJc w:val="left"/>
    </w:lvl>
    <w:lvl w:ilvl="3" w:tplc="38B86088">
      <w:numFmt w:val="decimal"/>
      <w:lvlText w:val=""/>
      <w:lvlJc w:val="left"/>
    </w:lvl>
    <w:lvl w:ilvl="4" w:tplc="A03E191C">
      <w:numFmt w:val="decimal"/>
      <w:lvlText w:val=""/>
      <w:lvlJc w:val="left"/>
    </w:lvl>
    <w:lvl w:ilvl="5" w:tplc="C5388716">
      <w:numFmt w:val="decimal"/>
      <w:lvlText w:val=""/>
      <w:lvlJc w:val="left"/>
    </w:lvl>
    <w:lvl w:ilvl="6" w:tplc="D8B06CF4">
      <w:numFmt w:val="decimal"/>
      <w:lvlText w:val=""/>
      <w:lvlJc w:val="left"/>
    </w:lvl>
    <w:lvl w:ilvl="7" w:tplc="32762F62">
      <w:numFmt w:val="decimal"/>
      <w:lvlText w:val=""/>
      <w:lvlJc w:val="left"/>
    </w:lvl>
    <w:lvl w:ilvl="8" w:tplc="45BE015A">
      <w:numFmt w:val="decimal"/>
      <w:lvlText w:val=""/>
      <w:lvlJc w:val="left"/>
    </w:lvl>
  </w:abstractNum>
  <w:num w:numId="1" w16cid:durableId="42026861">
    <w:abstractNumId w:val="0"/>
    <w:lvlOverride w:ilvl="0">
      <w:startOverride w:val="1"/>
    </w:lvlOverride>
  </w:num>
  <w:num w:numId="2" w16cid:durableId="236983949">
    <w:abstractNumId w:val="1"/>
    <w:lvlOverride w:ilvl="0">
      <w:startOverride w:val="1"/>
    </w:lvlOverride>
  </w:num>
  <w:num w:numId="3" w16cid:durableId="206313980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6F"/>
    <w:rsid w:val="00783CF1"/>
    <w:rsid w:val="008A136F"/>
    <w:rsid w:val="00A65143"/>
    <w:rsid w:val="00BA45A9"/>
    <w:rsid w:val="00D7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1AC6"/>
  <w15:docId w15:val="{56A8DFD4-5E0A-49E7-B238-625801A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 Von Kriegsheim</cp:lastModifiedBy>
  <cp:revision>2</cp:revision>
  <dcterms:created xsi:type="dcterms:W3CDTF">2026-04-17T10:47:00Z</dcterms:created>
  <dcterms:modified xsi:type="dcterms:W3CDTF">2026-04-17T10:47:00Z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46e3c00f-0486-4eb1-a82e-780a5f94b141</vt:lpwstr>
  </property>
</Properties>
</file>